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India</w:t>
      </w:r>
      <w:r>
        <w:t xml:space="preserve"> </w:t>
      </w:r>
      <w:r>
        <w:t xml:space="preserve">New</w:t>
      </w:r>
      <w:r>
        <w:t xml:space="preserve"> </w:t>
      </w:r>
      <w:r>
        <w:t xml:space="preserve">Delhi</w:t>
      </w:r>
    </w:p>
    <w:bookmarkStart w:id="31" w:name="Xf73c3cc5b223ddcb9261c2fff084241aba0c449"/>
    <w:p>
      <w:pPr>
        <w:pStyle w:val="Heading1"/>
      </w:pPr>
      <w:r>
        <w:t xml:space="preserve">Bridging Tradition and Technology: A UX/UI Designer Case Study in India New Delhi</w:t>
      </w:r>
    </w:p>
    <w:p>
      <w:pPr>
        <w:pStyle w:val="FirstParagraph"/>
      </w:pPr>
      <w:r>
        <w:rPr>
          <w:bCs/>
          <w:b/>
        </w:rPr>
        <w:t xml:space="preserve">Date:</w:t>
      </w:r>
      <w:r>
        <w:t xml:space="preserve"> </w:t>
      </w:r>
      <w:r>
        <w:t xml:space="preserve">October 2023</w:t>
      </w:r>
      <w:r>
        <w:br/>
      </w:r>
      <w:r>
        <w:rPr>
          <w:bCs/>
          <w:b/>
        </w:rPr>
        <w:t xml:space="preserve">Role:</w:t>
      </w:r>
      <w:r>
        <w:t xml:space="preserve"> </w:t>
      </w:r>
      <w:r>
        <w:t xml:space="preserve">Senior UX/UI Designer</w:t>
      </w:r>
      <w:r>
        <w:br/>
      </w:r>
      <w:r>
        <w:rPr>
          <w:bCs/>
          <w:b/>
        </w:rPr>
        <w:t xml:space="preserve">Location Context:</w:t>
      </w:r>
      <w:r>
        <w:t xml:space="preserve"> </w:t>
      </w:r>
      <w:r>
        <w:t xml:space="preserve">India, New Delhi</w:t>
      </w:r>
    </w:p>
    <w:bookmarkStart w:id="20" w:name="executive-summary"/>
    <w:p>
      <w:pPr>
        <w:pStyle w:val="Heading2"/>
      </w:pPr>
      <w:r>
        <w:t xml:space="preserve">1. Executive Summary</w:t>
      </w:r>
    </w:p>
    <w:p>
      <w:pPr>
        <w:pStyle w:val="FirstParagraph"/>
      </w:pPr>
      <w:r>
        <w:t xml:space="preserve">In the rapidly evolving digital ecosystem of the twenty-first century, the role of a dedicated</w:t>
      </w:r>
      <w:r>
        <w:t xml:space="preserve"> </w:t>
      </w:r>
      <w:r>
        <w:t xml:space="preserve">UX UI Designer</w:t>
      </w:r>
      <w:r>
        <w:t xml:space="preserve"> </w:t>
      </w:r>
      <w:r>
        <w:t xml:space="preserve">is not merely to create aesthetically pleasing interfaces but to solve complex human problems within specific cultural and geographical contexts. This case study examines a pivotal project undertaken in one of the world’s most dynamic tech hubs:</w:t>
      </w:r>
      <w:r>
        <w:t xml:space="preserve"> </w:t>
      </w:r>
      <w:r>
        <w:t xml:space="preserve">India New Delhi</w:t>
      </w:r>
      <w:r>
        <w:t xml:space="preserve">.</w:t>
      </w:r>
    </w:p>
    <w:p>
      <w:pPr>
        <w:pStyle w:val="BodyText"/>
      </w:pPr>
      <w:r>
        <w:t xml:space="preserve">New Delhi, as the capital territory, serves as a unique microcosm where ancient traditions meet hyper-modern aspirations. The digital user base here is distinct—characterized by mobile-first behavior, diverse linguistic backgrounds, and varying levels of digital literacy. This document outlines how a strategic approach to design thinking can bridge these gaps.</w:t>
      </w:r>
    </w:p>
    <w:bookmarkEnd w:id="20"/>
    <w:bookmarkStart w:id="21" w:name="X2bbdf2f9a1c430f409db55c283de9da8590bc9f"/>
    <w:p>
      <w:pPr>
        <w:pStyle w:val="Heading2"/>
      </w:pPr>
      <w:r>
        <w:t xml:space="preserve">2. The Challenge: Navigating the Delhi Digital Divide</w:t>
      </w:r>
    </w:p>
    <w:p>
      <w:pPr>
        <w:pStyle w:val="FirstParagraph"/>
      </w:pPr>
      <w:r>
        <w:t xml:space="preserve">A major fintech startup based in the heart of</w:t>
      </w:r>
      <w:r>
        <w:t xml:space="preserve"> </w:t>
      </w:r>
      <w:r>
        <w:t xml:space="preserve">India New Delhi</w:t>
      </w:r>
      <w:r>
        <w:t xml:space="preserve">, approached our design team with a critical problem. Their application, designed for urban banking, saw a high drop-off rate during onboarding among users from peripheral areas and older demographics. While the app worked perfectly in Silicon Valley simulations, it failed to resonate with the actual user base in Delhi.</w:t>
      </w:r>
    </w:p>
    <w:p>
      <w:pPr>
        <w:pStyle w:val="BodyText"/>
      </w:pPr>
      <w:r>
        <w:t xml:space="preserve">The core challenges included:</w:t>
      </w:r>
    </w:p>
    <w:p>
      <w:pPr>
        <w:numPr>
          <w:ilvl w:val="0"/>
          <w:numId w:val="1001"/>
        </w:numPr>
        <w:pStyle w:val="Compact"/>
      </w:pPr>
      <w:r>
        <w:rPr>
          <w:bCs/>
          <w:b/>
        </w:rPr>
        <w:t xml:space="preserve">Cognitive Load:</w:t>
      </w:r>
      <w:r>
        <w:t xml:space="preserve"> </w:t>
      </w:r>
      <w:r>
        <w:t xml:space="preserve">The interface was too information-dense for users accustomed to simpler, text-heavy interfaces common in regional Indian apps.</w:t>
      </w:r>
    </w:p>
    <w:p>
      <w:pPr>
        <w:numPr>
          <w:ilvl w:val="0"/>
          <w:numId w:val="1001"/>
        </w:numPr>
        <w:pStyle w:val="Compact"/>
      </w:pPr>
      <w:r>
        <w:rPr>
          <w:bCs/>
          <w:b/>
        </w:rPr>
        <w:t xml:space="preserve">Linguistic Barriers:</w:t>
      </w:r>
      <w:r>
        <w:t xml:space="preserve"> </w:t>
      </w:r>
      <w:r>
        <w:t xml:space="preserve">English was not the primary language for a significant portion of the target demographic in</w:t>
      </w:r>
      <w:r>
        <w:t xml:space="preserve"> </w:t>
      </w:r>
      <w:r>
        <w:t xml:space="preserve">India New Delhi</w:t>
      </w:r>
      <w:r>
        <w:t xml:space="preserve">.</w:t>
      </w:r>
    </w:p>
    <w:p>
      <w:pPr>
        <w:numPr>
          <w:ilvl w:val="0"/>
          <w:numId w:val="1001"/>
        </w:numPr>
        <w:pStyle w:val="Compact"/>
      </w:pPr>
      <w:r>
        <w:rPr>
          <w:bCs/>
          <w:b/>
        </w:rPr>
        <w:t xml:space="preserve">Data Sensitivity:</w:t>
      </w:r>
      <w:r>
        <w:t xml:space="preserve"> </w:t>
      </w:r>
      <w:r>
        <w:t xml:space="preserve">Users were hesitant to input long personal details due to privacy concerns and trust issues.</w:t>
      </w:r>
    </w:p>
    <w:bookmarkEnd w:id="21"/>
    <w:bookmarkStart w:id="24" w:name="methodology-the-ux-ui-designer-process"/>
    <w:p>
      <w:pPr>
        <w:pStyle w:val="Heading2"/>
      </w:pPr>
      <w:r>
        <w:t xml:space="preserve">3. Methodology: The UX UI Designer Process</w:t>
      </w:r>
    </w:p>
    <w:p>
      <w:pPr>
        <w:pStyle w:val="FirstParagraph"/>
      </w:pPr>
      <w:r>
        <w:t xml:space="preserve">To address these challenges, the</w:t>
      </w:r>
      <w:r>
        <w:t xml:space="preserve"> </w:t>
      </w:r>
      <w:r>
        <w:t xml:space="preserve">UX UI Designer</w:t>
      </w:r>
      <w:r>
        <w:t xml:space="preserve"> </w:t>
      </w:r>
      <w:r>
        <w:t xml:space="preserve">team adopted a user-centric methodology tailored specifically for the local context.</w:t>
      </w:r>
    </w:p>
    <w:bookmarkStart w:id="22" w:name="Xfa23dd65cfc374cca36aa8c6bffa61a52ca3632"/>
    <w:p>
      <w:pPr>
        <w:pStyle w:val="Heading3"/>
      </w:pPr>
      <w:r>
        <w:t xml:space="preserve">A. Ethnographic Research in Delhi Streets</w:t>
      </w:r>
    </w:p>
    <w:p>
      <w:pPr>
        <w:pStyle w:val="FirstParagraph"/>
      </w:pPr>
      <w:r>
        <w:t xml:space="preserve">Rather than relying solely on remote surveys, we conducted field research in markets like Chandni Chowk and residential hubs in South Delhi. We observed how users interacted with smartphones—often using one hand, often on 4G networks that fluctuated in speed. The</w:t>
      </w:r>
      <w:r>
        <w:t xml:space="preserve"> </w:t>
      </w:r>
      <w:r>
        <w:t xml:space="preserve">UX UI Designer</w:t>
      </w:r>
      <w:r>
        <w:t xml:space="preserve"> </w:t>
      </w:r>
      <w:r>
        <w:t xml:space="preserve">noted that trust was established through familiarity of icons and language, not through sleek minimalism.</w:t>
      </w:r>
    </w:p>
    <w:bookmarkEnd w:id="22"/>
    <w:bookmarkStart w:id="23" w:name="b.-localization-beyond-translation"/>
    <w:p>
      <w:pPr>
        <w:pStyle w:val="Heading3"/>
      </w:pPr>
      <w:r>
        <w:t xml:space="preserve">B. Localization Beyond Translation</w:t>
      </w:r>
    </w:p>
    <w:p>
      <w:pPr>
        <w:pStyle w:val="FirstParagraph"/>
      </w:pPr>
      <w:r>
        <w:t xml:space="preserve">A critical insight was that "Hinglish" (a blend of Hindi and English) often performed better than pure English or pure Hindi for technical terms. The</w:t>
      </w:r>
      <w:r>
        <w:t xml:space="preserve"> </w:t>
      </w:r>
      <w:r>
        <w:t xml:space="preserve">UX UI Designer</w:t>
      </w:r>
      <w:r>
        <w:t xml:space="preserve"> </w:t>
      </w:r>
      <w:r>
        <w:t xml:space="preserve">implemented a dynamic language toggle that adjusted not just the text but also the layout direction and iconography to match cultural expectations.</w:t>
      </w:r>
    </w:p>
    <w:bookmarkEnd w:id="23"/>
    <w:bookmarkEnd w:id="24"/>
    <w:bookmarkStart w:id="28" w:name="the-solution-adaptive-interface-design"/>
    <w:p>
      <w:pPr>
        <w:pStyle w:val="Heading2"/>
      </w:pPr>
      <w:r>
        <w:t xml:space="preserve">4. The Solution: Adaptive Interface Design</w:t>
      </w:r>
    </w:p>
    <w:p>
      <w:pPr>
        <w:pStyle w:val="FirstParagraph"/>
      </w:pPr>
      <w:r>
        <w:t xml:space="preserve">The redesign focused on three pillars essential for success in</w:t>
      </w:r>
      <w:r>
        <w:t xml:space="preserve"> </w:t>
      </w:r>
      <w:r>
        <w:t xml:space="preserve">India New Delhi</w:t>
      </w:r>
      <w:r>
        <w:t xml:space="preserve">:</w:t>
      </w:r>
    </w:p>
    <w:bookmarkStart w:id="25" w:name="i.-progressive-disclosure"/>
    <w:p>
      <w:pPr>
        <w:pStyle w:val="Heading3"/>
      </w:pPr>
      <w:r>
        <w:t xml:space="preserve">i. Progressive Disclosure</w:t>
      </w:r>
    </w:p>
    <w:p>
      <w:pPr>
        <w:pStyle w:val="FirstParagraph"/>
      </w:pPr>
      <w:r>
        <w:t xml:space="preserve">We moved away from long forms. The</w:t>
      </w:r>
      <w:r>
        <w:t xml:space="preserve"> </w:t>
      </w:r>
      <w:r>
        <w:t xml:space="preserve">UX UI Designer</w:t>
      </w:r>
      <w:r>
        <w:t xml:space="preserve"> </w:t>
      </w:r>
      <w:r>
        <w:t xml:space="preserve">implemented a step-by-step wizard interface that asked for one piece of information at a time. This reduced anxiety and cognitive load, making the process feel like a conversation rather than an interrogation.</w:t>
      </w:r>
    </w:p>
    <w:bookmarkEnd w:id="25"/>
    <w:bookmarkStart w:id="26" w:name="ii.-data-efficiency-mode"/>
    <w:p>
      <w:pPr>
        <w:pStyle w:val="Heading3"/>
      </w:pPr>
      <w:r>
        <w:t xml:space="preserve">ii. Data Efficiency Mode</w:t>
      </w:r>
    </w:p>
    <w:p>
      <w:pPr>
        <w:pStyle w:val="FirstParagraph"/>
      </w:pPr>
      <w:r>
        <w:t xml:space="preserve">Acknowledging the infrastructure realities in certain parts of</w:t>
      </w:r>
      <w:r>
        <w:t xml:space="preserve"> </w:t>
      </w:r>
      <w:r>
        <w:t xml:space="preserve">India New Delhi</w:t>
      </w:r>
      <w:r>
        <w:t xml:space="preserve">, we introduced a "Lite Mode." This UI variant stripped out heavy animations and high-resolution images, focusing instead on crisp typography and fast load times. This inclusive design choice ensured that users with older smartphones or limited data packs could access the service equally.</w:t>
      </w:r>
    </w:p>
    <w:bookmarkEnd w:id="26"/>
    <w:bookmarkStart w:id="27" w:name="iii.-trust-based-visual-cues"/>
    <w:p>
      <w:pPr>
        <w:pStyle w:val="Heading3"/>
      </w:pPr>
      <w:r>
        <w:t xml:space="preserve">iii. Trust-Based Visual Cues</w:t>
      </w:r>
    </w:p>
    <w:p>
      <w:pPr>
        <w:pStyle w:val="FirstParagraph"/>
      </w:pPr>
      <w:r>
        <w:t xml:space="preserve">The UI incorporated familiar local visual cues, such as verified badges that resembled government ID formats and color palettes associated with trust (blues and greens). The</w:t>
      </w:r>
      <w:r>
        <w:t xml:space="preserve"> </w:t>
      </w:r>
      <w:r>
        <w:t xml:space="preserve">UX UI Designer</w:t>
      </w:r>
      <w:r>
        <w:t xml:space="preserve"> </w:t>
      </w:r>
      <w:r>
        <w:t xml:space="preserve">collaborated with local behavioral psychologists to ensure these colors did not trigger negative associations in the local cultural context.</w:t>
      </w:r>
    </w:p>
    <w:bookmarkEnd w:id="27"/>
    <w:bookmarkEnd w:id="28"/>
    <w:bookmarkStart w:id="29" w:name="outcomes-and-impact"/>
    <w:p>
      <w:pPr>
        <w:pStyle w:val="Heading2"/>
      </w:pPr>
      <w:r>
        <w:t xml:space="preserve">5. Outcomes and Impact</w:t>
      </w:r>
    </w:p>
    <w:p>
      <w:pPr>
        <w:pStyle w:val="FirstParagraph"/>
      </w:pPr>
      <w:r>
        <w:t xml:space="preserve">The results of this localized</w:t>
      </w:r>
      <w:r>
        <w:t xml:space="preserve"> </w:t>
      </w:r>
      <w:r>
        <w:t xml:space="preserve">UX UI Designer</w:t>
      </w:r>
      <w:r>
        <w:t xml:space="preserve"> </w:t>
      </w:r>
      <w:r>
        <w:t xml:space="preserve">intervention were immediate and measurable after the launch in Q3 2023.</w:t>
      </w:r>
    </w:p>
    <w:p>
      <w:pPr>
        <w:numPr>
          <w:ilvl w:val="0"/>
          <w:numId w:val="1002"/>
        </w:numPr>
        <w:pStyle w:val="Compact"/>
      </w:pPr>
      <w:r>
        <w:rPr>
          <w:bCs/>
          <w:b/>
        </w:rPr>
        <w:t xml:space="preserve">+45% Conversion Rate:</w:t>
      </w:r>
      <w:r>
        <w:t xml:space="preserve"> </w:t>
      </w:r>
      <w:r>
        <w:t xml:space="preserve">The drop-off rate during onboarding decreased significantly as users found the interface more intuitive and less intimidating.</w:t>
      </w:r>
    </w:p>
    <w:p>
      <w:pPr>
        <w:numPr>
          <w:ilvl w:val="0"/>
          <w:numId w:val="1002"/>
        </w:numPr>
        <w:pStyle w:val="Compact"/>
      </w:pPr>
      <w:r>
        <w:rPr>
          <w:bCs/>
          <w:b/>
        </w:rPr>
        <w:t xml:space="preserve">+60% Engagement in Tier-3 Areas:</w:t>
      </w:r>
      <w:r>
        <w:t xml:space="preserve"> </w:t>
      </w:r>
      <w:r>
        <w:t xml:space="preserve">Users from the outskirts of</w:t>
      </w:r>
      <w:r>
        <w:t xml:space="preserve"> </w:t>
      </w:r>
      <w:r>
        <w:t xml:space="preserve">India New Delhi</w:t>
      </w:r>
      <w:r>
        <w:t xml:space="preserve">, who previously abandoned the app, became active daily users due to the "Lite Mode."</w:t>
      </w:r>
    </w:p>
    <w:p>
      <w:pPr>
        <w:numPr>
          <w:ilvl w:val="0"/>
          <w:numId w:val="1002"/>
        </w:numPr>
        <w:pStyle w:val="Compact"/>
      </w:pPr>
      <w:r>
        <w:rPr>
          <w:bCs/>
          <w:b/>
        </w:rPr>
        <w:t xml:space="preserve">User Satisfaction Score (NPS):</w:t>
      </w:r>
      <w:r>
        <w:t xml:space="preserve"> </w:t>
      </w:r>
      <w:r>
        <w:t xml:space="preserve">Increased from 12 to 48, indicating a strong shift in user perception regarding trust and ease of use.</w:t>
      </w:r>
    </w:p>
    <w:p>
      <w:pPr>
        <w:pStyle w:val="FirstParagraph"/>
      </w:pPr>
      <w:r>
        <w:t xml:space="preserve">The case study demonstrates that when a</w:t>
      </w:r>
      <w:r>
        <w:t xml:space="preserve"> </w:t>
      </w:r>
      <w:r>
        <w:t xml:space="preserve">UX UI Designer</w:t>
      </w:r>
      <w:r>
        <w:t xml:space="preserve"> </w:t>
      </w:r>
      <w:r>
        <w:t xml:space="preserve">deeply understands the local ecosystem of</w:t>
      </w:r>
      <w:r>
        <w:t xml:space="preserve"> </w:t>
      </w:r>
      <w:r>
        <w:t xml:space="preserve">India New Delhi</w:t>
      </w:r>
      <w:r>
        <w:t xml:space="preserve">, design becomes more than art—it becomes a tool for financial inclusion and digital empowerment.</w:t>
      </w:r>
    </w:p>
    <w:bookmarkEnd w:id="29"/>
    <w:bookmarkStart w:id="30" w:name="X697e075e891d7c043c5d6677fad4091113cf688"/>
    <w:p>
      <w:pPr>
        <w:pStyle w:val="Heading2"/>
      </w:pPr>
      <w:r>
        <w:t xml:space="preserve">6. Conclusion: The Future of Design in the Capital</w:t>
      </w:r>
    </w:p>
    <w:p>
      <w:pPr>
        <w:pStyle w:val="FirstParagraph"/>
      </w:pPr>
      <w:r>
        <w:t xml:space="preserve">This case study highlights that global design standards cannot be blindly applied to local markets. For every</w:t>
      </w:r>
      <w:r>
        <w:t xml:space="preserve"> </w:t>
      </w:r>
      <w:r>
        <w:t xml:space="preserve">UX UI Designer</w:t>
      </w:r>
      <w:r>
        <w:t xml:space="preserve"> </w:t>
      </w:r>
      <w:r>
        <w:t xml:space="preserve">working in or targeting</w:t>
      </w:r>
      <w:r>
        <w:t xml:space="preserve"> </w:t>
      </w:r>
      <w:r>
        <w:t xml:space="preserve">India New Delhi</w:t>
      </w:r>
      <w:r>
        <w:t xml:space="preserve">, the lesson is clear: empathy must be localized. By respecting the linguistic, infrastructural, and cultural nuances of the region, designers can create products that are not only usable but beloved.</w:t>
      </w:r>
    </w:p>
    <w:p>
      <w:pPr>
        <w:pStyle w:val="BodyText"/>
      </w:pPr>
      <w:r>
        <w:t xml:space="preserve">The success of this project underscores a broader trend in</w:t>
      </w:r>
      <w:r>
        <w:t xml:space="preserve"> </w:t>
      </w:r>
      <w:r>
        <w:t xml:space="preserve">India New Delhi</w:t>
      </w:r>
      <w:r>
        <w:t xml:space="preserve">: a shift from copying Western UX paradigms to creating indigenous design frameworks that speak directly to the Indian user. As the city continues to grow as a tech hub, the role of the</w:t>
      </w:r>
      <w:r>
        <w:t xml:space="preserve"> </w:t>
      </w:r>
      <w:r>
        <w:t xml:space="preserve">UX UI Designer</w:t>
      </w:r>
      <w:r>
        <w:t xml:space="preserve"> </w:t>
      </w:r>
      <w:r>
        <w:t xml:space="preserve">will remain critical in shaping how millions of new internet users navigate their digital lives.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India New Delhi</dc:title>
  <dc:creator/>
  <dc:language>en</dc:language>
  <cp:keywords/>
  <dcterms:created xsi:type="dcterms:W3CDTF">2026-07-29T09:53:08Z</dcterms:created>
  <dcterms:modified xsi:type="dcterms:W3CDTF">2026-07-29T09:53:08Z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