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UX/UI</w:t>
      </w:r>
      <w:r>
        <w:t xml:space="preserve"> </w:t>
      </w:r>
      <w:r>
        <w:t xml:space="preserve">Designer</w:t>
      </w:r>
      <w:r>
        <w:t xml:space="preserve"> </w:t>
      </w: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Navigating</w:t>
      </w:r>
      <w:r>
        <w:t xml:space="preserve"> </w:t>
      </w:r>
      <w:r>
        <w:t xml:space="preserve">the</w:t>
      </w:r>
      <w:r>
        <w:t xml:space="preserve"> </w:t>
      </w:r>
      <w:r>
        <w:t xml:space="preserve">Digital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20" w:name="Xb0f5e5e8f8f4c245035e5ac055513945c6775f4"/>
    <w:p>
      <w:pPr>
        <w:pStyle w:val="Heading1"/>
      </w:pPr>
      <w:r>
        <w:t xml:space="preserve">Case Study: Optimizing Fintech User Experience in Indonesia Jakarta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Status: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UX/UI Designer Case Study: Navigating the Digital Landscape of Indonesia Jakarta</dc:title>
  <dc:creator/>
  <dc:language>en</dc:language>
  <cp:keywords/>
  <dcterms:created xsi:type="dcterms:W3CDTF">2026-09-26T11:11:13Z</dcterms:created>
  <dcterms:modified xsi:type="dcterms:W3CDTF">2026-09-26T11:11:13Z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