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Japan</w:t>
      </w:r>
      <w:r>
        <w:t xml:space="preserve"> </w:t>
      </w:r>
      <w:r>
        <w:t xml:space="preserve">Osaka</w:t>
      </w:r>
    </w:p>
    <w:bookmarkStart w:id="28" w:name="X845cd8d5887129cbb976cc5f42d0282e5fec018"/>
    <w:p>
      <w:pPr>
        <w:pStyle w:val="Heading1"/>
      </w:pPr>
      <w:r>
        <w:t xml:space="preserve">Bridging Tradition and Innovation: A UX/UI Case Study for the Japan Osaka Market</w:t>
      </w:r>
    </w:p>
    <w:p>
      <w:pPr>
        <w:pStyle w:val="FirstParagraph"/>
      </w:pPr>
      <w:r>
        <w:t xml:space="preserve">In the rapidly evolving landscape of global digital product development, localizing user experience (UX) is not merely a translation task but a complex cultural integration process. This case study examines the strategic design interventions implemented for "KansaiConnect," a hypothetical fintech application launched in</w:t>
      </w:r>
      <w:r>
        <w:t xml:space="preserve"> </w:t>
      </w:r>
      <w:r>
        <w:rPr>
          <w:bCs/>
          <w:b/>
        </w:rPr>
        <w:t xml:space="preserve">Japan Osaka</w:t>
      </w:r>
      <w:r>
        <w:t xml:space="preserve">. The primary objective was to enhance user adoption and retention by tailoring the</w:t>
      </w:r>
      <w:r>
        <w:t xml:space="preserve"> </w:t>
      </w:r>
      <w:r>
        <w:rPr>
          <w:bCs/>
          <w:b/>
        </w:rPr>
        <w:t xml:space="preserve">UX UI Designer</w:t>
      </w:r>
      <w:r>
        <w:t xml:space="preserve"> </w:t>
      </w:r>
      <w:r>
        <w:t xml:space="preserve">approach to meet the specific aesthetic, functional, and psychological expectations of users in this historic yet modern metropolitan hub.</w:t>
      </w:r>
    </w:p>
    <w:bookmarkStart w:id="20" w:name="X5da139a056fad5ea2e6bbd14bbefcc8f6d33e18"/>
    <w:p>
      <w:pPr>
        <w:pStyle w:val="Heading2"/>
      </w:pPr>
      <w:r>
        <w:t xml:space="preserve">The Challenge: Cultural Nuances in a Tech-Forward City</w:t>
      </w:r>
    </w:p>
    <w:p>
      <w:pPr>
        <w:pStyle w:val="FirstParagraph"/>
      </w:pPr>
      <w:r>
        <w:rPr>
          <w:bCs/>
          <w:b/>
        </w:rPr>
        <w:t xml:space="preserve">Japana Osaka</w:t>
      </w:r>
      <w:r>
        <w:t xml:space="preserve">, known as "Japan's Kitchen," is characterized by its unique cultural identity. Unlike Tokyo, which is often associated with futuristic minimalism and high-speed corporate efficiency, Osaka culture is renowned for being more informal, community-oriented, humorous, and value-driven. Users in this region exhibit distinct digital behaviors that differ significantly from Western standards or even other Japanese markets.</w:t>
      </w:r>
    </w:p>
    <w:p>
      <w:pPr>
        <w:pStyle w:val="BodyText"/>
      </w:pPr>
      <w:r>
        <w:t xml:space="preserve">The initial prototype of KansaiConnect suffered from low conversion rates during onboarding. Data analytics revealed that users were abandoning the flow at the identity verification stage. The core issue was not a technical bug but a disconnect between the interface design and local user expectations regarding trust, information density, and aesthetic harmony. The</w:t>
      </w:r>
      <w:r>
        <w:t xml:space="preserve"> </w:t>
      </w:r>
      <w:r>
        <w:rPr>
          <w:bCs/>
          <w:b/>
        </w:rPr>
        <w:t xml:space="preserve">UX UI Designer</w:t>
      </w:r>
      <w:r>
        <w:t xml:space="preserve"> </w:t>
      </w:r>
      <w:r>
        <w:t xml:space="preserve">team identified that applying a generic global template failed to resonate with the pragmatic yet emotionally intelligent demographic of Osaka.</w:t>
      </w:r>
    </w:p>
    <w:bookmarkEnd w:id="20"/>
    <w:bookmarkStart w:id="24" w:name="X7ada0bd0e65114992a1d695150e18b13ba75341"/>
    <w:p>
      <w:pPr>
        <w:pStyle w:val="Heading2"/>
      </w:pPr>
      <w:r>
        <w:t xml:space="preserve">The Role of the UX/UI Designer in Cultural Adaptation</w:t>
      </w:r>
    </w:p>
    <w:p>
      <w:pPr>
        <w:pStyle w:val="FirstParagraph"/>
      </w:pPr>
      <w:r>
        <w:t xml:space="preserve">The success of this project hinged on the expertise of a specialized</w:t>
      </w:r>
      <w:r>
        <w:t xml:space="preserve"> </w:t>
      </w:r>
      <w:r>
        <w:rPr>
          <w:bCs/>
          <w:b/>
        </w:rPr>
        <w:t xml:space="preserve">UX UI Designer</w:t>
      </w:r>
      <w:r>
        <w:t xml:space="preserve">. The role extended beyond visual aesthetics to encompass deep ethnographic research. The designer was tasked with deconstructing existing cognitive models used by Osaka residents when interacting with digital financial services.</w:t>
      </w:r>
    </w:p>
    <w:bookmarkStart w:id="21" w:name="Xe8bfc26adc26fe66de5657570194cfefb1aacee"/>
    <w:p>
      <w:pPr>
        <w:pStyle w:val="Heading3"/>
      </w:pPr>
      <w:r>
        <w:t xml:space="preserve">1. Balancing High Information Density and Clarity</w:t>
      </w:r>
    </w:p>
    <w:p>
      <w:pPr>
        <w:pStyle w:val="FirstParagraph"/>
      </w:pPr>
      <w:r>
        <w:t xml:space="preserve">In many Western markets, minimalist design is the gold standard. However, users in</w:t>
      </w:r>
      <w:r>
        <w:t xml:space="preserve"> </w:t>
      </w:r>
      <w:r>
        <w:rPr>
          <w:bCs/>
          <w:b/>
        </w:rPr>
        <w:t xml:space="preserve">Japana Osaka</w:t>
      </w:r>
      <w:r>
        <w:t xml:space="preserve">, accustomed to detailed informational layouts in local newspapers and traditional commerce interfaces, often perceive sparse designs as lacking credibility or completeness. The</w:t>
      </w:r>
      <w:r>
        <w:t xml:space="preserve"> </w:t>
      </w:r>
      <w:r>
        <w:rPr>
          <w:bCs/>
          <w:b/>
        </w:rPr>
        <w:t xml:space="preserve">UX UI Designer</w:t>
      </w:r>
      <w:r>
        <w:t xml:space="preserve"> </w:t>
      </w:r>
      <w:r>
        <w:t xml:space="preserve">adopted a "high-context" design approach.</w:t>
      </w:r>
    </w:p>
    <w:p>
      <w:pPr>
        <w:pStyle w:val="BodyText"/>
      </w:pPr>
      <w:r>
        <w:t xml:space="preserve">The redesign introduced structured data visualization that allowed users to see comprehensive fee structures and security protocols upfront without hiding them behind excessive clicks. By organizing dense information into digestible, modular cards with clear visual hierarchy, the designer maintained the richness of information while ensuring usability. This balanced approach respected the local preference for thoroughness while guiding users smoothly through the funnel.</w:t>
      </w:r>
    </w:p>
    <w:bookmarkEnd w:id="21"/>
    <w:bookmarkStart w:id="22" w:name="Xb0212131bd1da06485639b74a9de2824e5e8efe"/>
    <w:p>
      <w:pPr>
        <w:pStyle w:val="Heading3"/>
      </w:pPr>
      <w:r>
        <w:t xml:space="preserve">2. Visual Aesthetics: Wabi-Sabi Meets Modern Tech</w:t>
      </w:r>
    </w:p>
    <w:p>
      <w:pPr>
        <w:pStyle w:val="FirstParagraph"/>
      </w:pPr>
      <w:r>
        <w:t xml:space="preserve">Aesthetic appeal in</w:t>
      </w:r>
      <w:r>
        <w:t xml:space="preserve"> </w:t>
      </w:r>
      <w:r>
        <w:rPr>
          <w:bCs/>
          <w:b/>
        </w:rPr>
        <w:t xml:space="preserve">Japana Osaka</w:t>
      </w:r>
      <w:r>
        <w:t xml:space="preserve"> </w:t>
      </w:r>
      <w:r>
        <w:t xml:space="preserve">is deeply rooted in a blend of traditional warmth and contemporary cleanliness. The initial design was too cold, utilizing stark whites and sharp angles that felt impersonal. The</w:t>
      </w:r>
      <w:r>
        <w:t xml:space="preserve"> </w:t>
      </w:r>
      <w:r>
        <w:rPr>
          <w:bCs/>
          <w:b/>
        </w:rPr>
        <w:t xml:space="preserve">UX UI Designer</w:t>
      </w:r>
      <w:r>
        <w:t xml:space="preserve"> </w:t>
      </w:r>
      <w:r>
        <w:t xml:space="preserve">reimagined the visual language by incorporating warmer color palettes inspired by Osaka’s historic red-brick architecture and its vibrant street culture.</w:t>
      </w:r>
    </w:p>
    <w:p>
      <w:pPr>
        <w:pStyle w:val="BodyText"/>
      </w:pPr>
      <w:r>
        <w:t xml:space="preserve">The team introduced soft rounded corners, subtle textures reminiscent of traditional paper (washi), and illustrations that depicted local landmarks like Dotonbori or Osaka Castle. These elements created a sense of familiarity and comfort. The goal was to evoke *omotenashi* (Japanese hospitality) through digital interactions, ensuring the interface felt welcoming rather than transactional.</w:t>
      </w:r>
    </w:p>
    <w:bookmarkEnd w:id="22"/>
    <w:bookmarkStart w:id="23" w:name="trust-signals-and-security-ux"/>
    <w:p>
      <w:pPr>
        <w:pStyle w:val="Heading3"/>
      </w:pPr>
      <w:r>
        <w:t xml:space="preserve">3. Trust Signals and Security UX</w:t>
      </w:r>
    </w:p>
    <w:p>
      <w:pPr>
        <w:pStyle w:val="FirstParagraph"/>
      </w:pPr>
      <w:r>
        <w:t xml:space="preserve">In the Japanese market, trust is paramount. Users are highly sensitive to data privacy and security indicators. The</w:t>
      </w:r>
      <w:r>
        <w:t xml:space="preserve"> </w:t>
      </w:r>
      <w:r>
        <w:rPr>
          <w:bCs/>
          <w:b/>
        </w:rPr>
        <w:t xml:space="preserve">UX UI Designer</w:t>
      </w:r>
      <w:r>
        <w:t xml:space="preserve"> </w:t>
      </w:r>
      <w:r>
        <w:t xml:space="preserve">integrated prominent trust badges from local financial authorities directly into the primary navigation bar, rather than burying them in footer links. Additionally, micro-interactions were designed to provide immediate feedback during every step of the transaction process.</w:t>
      </w:r>
    </w:p>
    <w:p>
      <w:pPr>
        <w:pStyle w:val="BodyText"/>
      </w:pPr>
      <w:r>
        <w:t xml:space="preserve">A notable feature introduced was a "Peace of Mind" dashboard that visually explained how user data was encrypted and stored locally within Japan servers. For users in</w:t>
      </w:r>
      <w:r>
        <w:t xml:space="preserve"> </w:t>
      </w:r>
      <w:r>
        <w:rPr>
          <w:bCs/>
          <w:b/>
        </w:rPr>
        <w:t xml:space="preserve">Japana Osaka</w:t>
      </w:r>
      <w:r>
        <w:t xml:space="preserve">, knowing that their financial data remained within national borders significantly reduced friction and increased completion rates by 40%.</w:t>
      </w:r>
    </w:p>
    <w:bookmarkEnd w:id="23"/>
    <w:bookmarkEnd w:id="24"/>
    <w:bookmarkStart w:id="25" w:name="Xc67b055b293752d661bfbf4f288681f48da2edb"/>
    <w:p>
      <w:pPr>
        <w:pStyle w:val="Heading2"/>
      </w:pPr>
      <w:r>
        <w:t xml:space="preserve">Implementation Strategy: Agile Localization</w:t>
      </w:r>
    </w:p>
    <w:p>
      <w:pPr>
        <w:pStyle w:val="FirstParagraph"/>
      </w:pPr>
      <w:r>
        <w:t xml:space="preserve">To ensure the</w:t>
      </w:r>
      <w:r>
        <w:t xml:space="preserve"> </w:t>
      </w:r>
      <w:r>
        <w:rPr>
          <w:bCs/>
          <w:b/>
        </w:rPr>
        <w:t xml:space="preserve">UX UI Designer</w:t>
      </w:r>
      <w:r>
        <w:t xml:space="preserve">'s concepts were effectively translated into code, an agile localization workflow was established. This involved:</w:t>
      </w:r>
    </w:p>
    <w:p>
      <w:pPr>
        <w:numPr>
          <w:ilvl w:val="0"/>
          <w:numId w:val="1001"/>
        </w:numPr>
        <w:pStyle w:val="Compact"/>
      </w:pPr>
      <w:r>
        <w:rPr>
          <w:bCs/>
          <w:b/>
        </w:rPr>
        <w:t xml:space="preserve">User Testing in Osaka:</w:t>
      </w:r>
      <w:r>
        <w:t xml:space="preserve"> </w:t>
      </w:r>
      <w:r>
        <w:t xml:space="preserve">Real-world testing sessions were conducted in cafes and libraries across Minami (Minami Area), the commercial heart of Osaka. Participants provided feedback on both UI clarity and emotional resonance.</w:t>
      </w:r>
    </w:p>
    <w:p>
      <w:pPr>
        <w:numPr>
          <w:ilvl w:val="0"/>
          <w:numId w:val="1001"/>
        </w:numPr>
        <w:pStyle w:val="Compact"/>
      </w:pPr>
      <w:r>
        <w:rPr>
          <w:bCs/>
          <w:b/>
        </w:rPr>
        <w:t xml:space="preserve">A/B Testing Variations:</w:t>
      </w:r>
      <w:r>
        <w:t xml:space="preserve"> </w:t>
      </w:r>
      <w:r>
        <w:t xml:space="preserve">Two versions of the landing page were tested: one adhering to global minimalist standards and one adapted with local cultural cues. The locally adapted version outperformed the global version by 65% in click-through rates.</w:t>
      </w:r>
    </w:p>
    <w:p>
      <w:pPr>
        <w:numPr>
          <w:ilvl w:val="0"/>
          <w:numId w:val="1001"/>
        </w:numPr>
        <w:pStyle w:val="Compact"/>
      </w:pPr>
      <w:r>
        <w:rPr>
          <w:bCs/>
          <w:b/>
        </w:rPr>
        <w:t xml:space="preserve">Copywriting Localization:</w:t>
      </w:r>
      <w:r>
        <w:t xml:space="preserve"> </w:t>
      </w:r>
      <w:r>
        <w:t xml:space="preserve">The tone of voice was adjusted from formal corporate Japanese to a respectful yet friendly Osaka-ben (Osaka dialect) style where appropriate for promotional banners, striking a balance between professionalism and approachability.</w:t>
      </w:r>
    </w:p>
    <w:bookmarkEnd w:id="25"/>
    <w:bookmarkStart w:id="26" w:name="results-and-impact"/>
    <w:p>
      <w:pPr>
        <w:pStyle w:val="Heading2"/>
      </w:pPr>
      <w:r>
        <w:t xml:space="preserve">Results and Impact</w:t>
      </w:r>
    </w:p>
    <w:p>
      <w:pPr>
        <w:pStyle w:val="FirstParagraph"/>
      </w:pPr>
      <w:r>
        <w:t xml:space="preserve">The strategic adjustments led by the</w:t>
      </w:r>
      <w:r>
        <w:t xml:space="preserve"> </w:t>
      </w:r>
      <w:r>
        <w:rPr>
          <w:bCs/>
          <w:b/>
        </w:rPr>
        <w:t xml:space="preserve">UX UI Designer</w:t>
      </w:r>
      <w:r>
        <w:t xml:space="preserve"> </w:t>
      </w:r>
      <w:r>
        <w:t xml:space="preserve">yielded significant quantitative and qualitative improvements. Key metrics after six months included:</w:t>
      </w:r>
    </w:p>
    <w:p>
      <w:pPr>
        <w:pStyle w:val="BodyText"/>
      </w:pPr>
      <w:r>
        <w:br/>
      </w:r>
    </w:p>
    <w:p>
      <w:pPr>
        <w:numPr>
          <w:ilvl w:val="0"/>
          <w:numId w:val="1002"/>
        </w:numPr>
        <w:pStyle w:val="Compact"/>
      </w:pPr>
      <w:r>
        <w:rPr>
          <w:bCs/>
          <w:b/>
        </w:rPr>
        <w:t xml:space="preserve">User Retention:</w:t>
      </w:r>
      <w:r>
        <w:t xml:space="preserve"> </w:t>
      </w:r>
      <w:r>
        <w:t xml:space="preserve">A 35% increase in monthly active users (MAU) compared to the previous quarter.</w:t>
      </w:r>
    </w:p>
    <w:p>
      <w:pPr>
        <w:numPr>
          <w:ilvl w:val="0"/>
          <w:numId w:val="1002"/>
        </w:numPr>
        <w:pStyle w:val="Compact"/>
      </w:pPr>
      <w:r>
        <w:t xml:space="preserve">Onboarding Completion Rate: Improved from 45% to 82%, directly attributed to enhanced trust signals and clearer information architecture.</w:t>
      </w:r>
    </w:p>
    <w:p>
      <w:pPr>
        <w:numPr>
          <w:ilvl w:val="0"/>
          <w:numId w:val="1002"/>
        </w:numPr>
        <w:pStyle w:val="Compact"/>
      </w:pPr>
      <w:r>
        <w:t xml:space="preserve">User Satisfaction Score (NPS): The Net Promoter Score rose by 20 points, with users specifically praising the app's "friendly and trustworthy feel."</w:t>
      </w:r>
    </w:p>
    <w:p>
      <w:pPr>
        <w:pStyle w:val="FirstParagraph"/>
      </w:pPr>
      <w:r>
        <w:t xml:space="preserve">Qualitative feedback highlighted that the design felt like it was "made for us," validating the importance of localized</w:t>
      </w:r>
      <w:r>
        <w:t xml:space="preserve"> </w:t>
      </w:r>
      <w:r>
        <w:rPr>
          <w:bCs/>
          <w:b/>
        </w:rPr>
        <w:t xml:space="preserve">UX UI Designer</w:t>
      </w:r>
      <w:r>
        <w:t xml:space="preserve"> </w:t>
      </w:r>
      <w:r>
        <w:t xml:space="preserve">strategies. Users appreciated that the app did not just translate language but respected their cultural context.</w:t>
      </w:r>
    </w:p>
    <w:bookmarkEnd w:id="26"/>
    <w:bookmarkStart w:id="27" w:name="X2fa09949d48aecea2b5e46950d24321921b480e"/>
    <w:p>
      <w:pPr>
        <w:pStyle w:val="Heading2"/>
      </w:pPr>
      <w:r>
        <w:t xml:space="preserve">A Conclusion on Localized Design Excellence</w:t>
      </w:r>
    </w:p>
    <w:p>
      <w:pPr>
        <w:pStyle w:val="FirstParagraph"/>
      </w:pPr>
      <w:r>
        <w:br/>
      </w:r>
    </w:p>
    <w:p>
      <w:pPr>
        <w:pStyle w:val="BodyText"/>
      </w:pPr>
      <w:r>
        <w:t xml:space="preserve">This case study demonstrates that effective digital product design in</w:t>
      </w:r>
      <w:r>
        <w:t xml:space="preserve"> </w:t>
      </w:r>
      <w:r>
        <w:rPr>
          <w:bCs/>
          <w:b/>
        </w:rPr>
        <w:t xml:space="preserve">Japana Osaka</w:t>
      </w:r>
      <w:r>
        <w:t xml:space="preserve"> </w:t>
      </w:r>
      <w:r>
        <w:t xml:space="preserve">requires a nuanced understanding of local values, aesthetics, and behavioral patterns. It proves that the role of the</w:t>
      </w:r>
    </w:p>
    <w:p>
      <w:pPr>
        <w:pStyle w:val="BodyText"/>
      </w:pPr>
      <w:r>
        <w:t xml:space="preserve">UX UI Designer is critical not only in creating functional interfaces but also in building emotional connections with users.</w:t>
      </w:r>
    </w:p>
    <w:p>
      <w:pPr>
        <w:pStyle w:val="BodyText"/>
      </w:pPr>
      <w:r>
        <w:br/>
      </w:r>
    </w:p>
    <w:p>
      <w:pPr>
        <w:pStyle w:val="BodyText"/>
      </w:pPr>
      <w:r>
        <w:t xml:space="preserve">By moving beyond standardization and embracing cultural specificity—balancing high information density with aesthetic warmth, and prioritizing local trust signals—brands can unlock deeper engagement in the Kansai region. The success of KansaiConnect serves as a blueprint for future projects targeting diverse Japanese markets, emphasizing that true user-centric design is inherently localized.</w:t>
      </w:r>
    </w:p>
    <w:p>
      <w:pPr>
        <w:pStyle w:val="BodyText"/>
      </w:pPr>
      <w:r>
        <w:br/>
      </w:r>
    </w:p>
    <w:p>
      <w:pPr>
        <w:pStyle w:val="BodyText"/>
      </w:pPr>
      <w:r>
        <w:t xml:space="preserve">For companies aiming to expand in</w:t>
      </w:r>
      <w:r>
        <w:t xml:space="preserve"> </w:t>
      </w:r>
      <w:r>
        <w:rPr>
          <w:bCs/>
          <w:b/>
        </w:rPr>
        <w:t xml:space="preserve">Japana Osaka</w:t>
      </w:r>
      <w:r>
        <w:t xml:space="preserve"> </w:t>
      </w:r>
      <w:r>
        <w:t xml:space="preserve">, investing in specialized</w:t>
      </w:r>
    </w:p>
    <w:p>
      <w:pPr>
        <w:pStyle w:val="BodyText"/>
      </w:pPr>
      <w:r>
        <w:t xml:space="preserve">UX UI Designer resources who understand these cultural intricacies is not an optional luxury but a strategic necessity for sustainable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Japan Osaka</dc:title>
  <dc:creator/>
  <dc:language>en</dc:language>
  <cp:keywords/>
  <dcterms:created xsi:type="dcterms:W3CDTF">2026-07-29T19:46:26Z</dcterms:created>
  <dcterms:modified xsi:type="dcterms:W3CDTF">2026-07-29T19:46:26Z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