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Elevating</w:t>
      </w:r>
      <w:r>
        <w:t xml:space="preserve"> </w:t>
      </w:r>
      <w:r>
        <w:t xml:space="preserve">Digital</w:t>
      </w:r>
      <w:r>
        <w:t xml:space="preserve"> </w:t>
      </w:r>
      <w:r>
        <w:t xml:space="preserve">Experiences</w:t>
      </w:r>
      <w:r>
        <w:t xml:space="preserve"> </w:t>
      </w:r>
      <w:r>
        <w:t xml:space="preserve">for</w:t>
      </w:r>
      <w:r>
        <w:t xml:space="preserve"> </w:t>
      </w:r>
      <w:r>
        <w:t xml:space="preserve">Kuwait</w:t>
      </w:r>
      <w:r>
        <w:t xml:space="preserve"> </w:t>
      </w:r>
      <w:r>
        <w:t xml:space="preserve">City</w:t>
      </w:r>
    </w:p>
    <w:bookmarkStart w:id="28" w:name="Xf69200d9d7a942abef5ff90ed00b4762e5b9666"/>
    <w:p>
      <w:pPr>
        <w:pStyle w:val="Heading1"/>
      </w:pPr>
      <w:r>
        <w:t xml:space="preserve">Cultural Synergy in Digital Design: A Case Study of the UX UI Designer Role in Kuwait City</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Kuwait City, State of Kuwait</w:t>
      </w:r>
      <w:r>
        <w:br/>
      </w:r>
      <w:r>
        <w:rPr>
          <w:bCs/>
          <w:b/>
        </w:rPr>
        <w:t xml:space="preserve">Focused Role:</w:t>
      </w:r>
      <w:r>
        <w:t xml:space="preserve"> </w:t>
      </w:r>
      <w:r>
        <w:t xml:space="preserve">Senior UX/UI Designer</w:t>
      </w:r>
    </w:p>
    <w:bookmarkStart w:id="20" w:name="Xd494896ff3c4c3266b38873f9fcc7f8490b2012"/>
    <w:p>
      <w:pPr>
        <w:pStyle w:val="Heading2"/>
      </w:pPr>
      <w:r>
        <w:t xml:space="preserve">Preface: The Digital Landscape of the Gulf</w:t>
      </w:r>
    </w:p>
    <w:p>
      <w:pPr>
        <w:pStyle w:val="FirstParagraph"/>
      </w:pPr>
      <w:r>
        <w:t xml:space="preserve">In the rapidly evolving digital ecosystem of the Middle East, few locations offer as dynamic and complex a testing ground for product design as Kuwait. Specifically within</w:t>
      </w:r>
      <w:r>
        <w:t xml:space="preserve"> </w:t>
      </w:r>
      <w:r>
        <w:rPr>
          <w:bCs/>
          <w:b/>
        </w:rPr>
        <w:t xml:space="preserve">Kuwait City</w:t>
      </w:r>
      <w:r>
        <w:t xml:space="preserve">, the intersection of traditional heritage and futuristic ambition creates a unique set of user expectations. This document serves as a comprehensive case study analyzing how a specialized</w:t>
      </w:r>
      <w:r>
        <w:t xml:space="preserve"> </w:t>
      </w:r>
      <w:r>
        <w:rPr>
          <w:bCs/>
          <w:b/>
        </w:rPr>
        <w:t xml:space="preserve">UX UI Designer</w:t>
      </w:r>
      <w:r>
        <w:t xml:space="preserve"> </w:t>
      </w:r>
      <w:r>
        <w:t xml:space="preserve">navigates these nuances to create successful digital products for local enterprises, fintech startups, and government services. The primary objective is to demonstrate that effective design in this region requires more than just aesthetic proficiency; it demands deep cultural intelligence and technical adaptability.</w:t>
      </w:r>
    </w:p>
    <w:bookmarkEnd w:id="20"/>
    <w:bookmarkStart w:id="21" w:name="X3ca0cba6b3dc632f98d46a812a7d394ba4c25ce"/>
    <w:p>
      <w:pPr>
        <w:pStyle w:val="Heading2"/>
      </w:pPr>
      <w:r>
        <w:t xml:space="preserve">The Challenge: Bridging Tradition and Modernity</w:t>
      </w:r>
    </w:p>
    <w:p>
      <w:pPr>
        <w:pStyle w:val="FirstParagraph"/>
      </w:pPr>
      <w:r>
        <w:t xml:space="preserve">When a major Kuwaiti retail conglomerate sought to revamp its e-commerce platform, they faced a distinct challenge. The user base in</w:t>
      </w:r>
      <w:r>
        <w:t xml:space="preserve"> </w:t>
      </w:r>
      <w:r>
        <w:rPr>
          <w:bCs/>
          <w:b/>
        </w:rPr>
        <w:t xml:space="preserve">Kuwait City</w:t>
      </w:r>
      <w:r>
        <w:t xml:space="preserve"> </w:t>
      </w:r>
      <w:r>
        <w:t xml:space="preserve">is highly digitally literate, with one of the highest smartphone penetration rates in the world. However, there was a significant friction point between Western-centric design paradigms and local user behaviors.</w:t>
      </w:r>
      <w:r>
        <w:t xml:space="preserve"> </w:t>
      </w:r>
      <w:r>
        <w:t xml:space="preserve">The initial prototypes failed to resonate because they prioritized speed and minimalism over trust signals and social proof—elements that are crucial for Kuwaiti consumers who value personal interaction and reliability before committing to digital transactions. The</w:t>
      </w:r>
      <w:r>
        <w:t xml:space="preserve"> </w:t>
      </w:r>
      <w:r>
        <w:rPr>
          <w:bCs/>
          <w:b/>
        </w:rPr>
        <w:t xml:space="preserve">UX UI Designer</w:t>
      </w:r>
      <w:r>
        <w:t xml:space="preserve"> </w:t>
      </w:r>
      <w:r>
        <w:t xml:space="preserve">was tasked with reimagining the customer journey not just as a transactional path, but as a relationship-building interface.</w:t>
      </w:r>
    </w:p>
    <w:bookmarkEnd w:id="21"/>
    <w:bookmarkStart w:id="22" w:name="X1b8aa1583a2b7d17cf9bce79224bd1d7afefc74"/>
    <w:p>
      <w:pPr>
        <w:pStyle w:val="Heading2"/>
      </w:pPr>
      <w:r>
        <w:t xml:space="preserve">The Role of the UX UI Designer in This Context</w:t>
      </w:r>
    </w:p>
    <w:p>
      <w:pPr>
        <w:pStyle w:val="FirstParagraph"/>
      </w:pPr>
      <w:r>
        <w:t xml:space="preserve">In this specific geographic and cultural context, the</w:t>
      </w:r>
      <w:r>
        <w:t xml:space="preserve"> </w:t>
      </w:r>
      <w:r>
        <w:rPr>
          <w:bCs/>
          <w:b/>
        </w:rPr>
        <w:t xml:space="preserve">UX UI Designer</w:t>
      </w:r>
      <w:r>
        <w:t xml:space="preserve"> </w:t>
      </w:r>
      <w:r>
        <w:t xml:space="preserve">acts as a translator between global design standards and local consumer psychology. The role extends beyond wireframing and prototyping; it involves extensive user research conducted within the physical spaces of</w:t>
      </w:r>
      <w:r>
        <w:t xml:space="preserve"> </w:t>
      </w:r>
      <w:r>
        <w:rPr>
          <w:bCs/>
          <w:b/>
        </w:rPr>
        <w:t xml:space="preserve">Kuwait City</w:t>
      </w:r>
      <w:r>
        <w:t xml:space="preserve">.</w:t>
      </w:r>
      <w:r>
        <w:t xml:space="preserve"> </w:t>
      </w:r>
      <w:r>
        <w:t xml:space="preserve">The designer had to address several critical areas:</w:t>
      </w:r>
    </w:p>
    <w:p>
      <w:pPr>
        <w:numPr>
          <w:ilvl w:val="0"/>
          <w:numId w:val="1001"/>
        </w:numPr>
        <w:pStyle w:val="Compact"/>
      </w:pPr>
      <w:r>
        <w:rPr>
          <w:bCs/>
          <w:b/>
        </w:rPr>
        <w:t xml:space="preserve">Bilingual Interface Architecture:</w:t>
      </w:r>
      <w:r>
        <w:t xml:space="preserve"> </w:t>
      </w:r>
      <w:r>
        <w:t xml:space="preserve">Ensuring seamless transitions between English and Arabic. This is not merely a translation task but a layout challenge. Right-to-Left (RTL) alignment must be intuitive, respecting the reading patterns of Arabic-speaking users while maintaining visual hierarchy.</w:t>
      </w:r>
    </w:p>
    <w:p>
      <w:pPr>
        <w:numPr>
          <w:ilvl w:val="0"/>
          <w:numId w:val="1001"/>
        </w:numPr>
        <w:pStyle w:val="Compact"/>
      </w:pPr>
      <w:r>
        <w:rPr>
          <w:bCs/>
          <w:b/>
        </w:rPr>
        <w:t xml:space="preserve">Cultural Color Theory:</w:t>
      </w:r>
      <w:r>
        <w:t xml:space="preserve"> </w:t>
      </w:r>
      <w:r>
        <w:t xml:space="preserve">Utilizing color palettes that resonate with local aesthetics. While global brands often favor neutral tones, users in</w:t>
      </w:r>
      <w:r>
        <w:t xml:space="preserve"> </w:t>
      </w:r>
      <w:r>
        <w:rPr>
          <w:bCs/>
          <w:b/>
        </w:rPr>
        <w:t xml:space="preserve">Kuwait City</w:t>
      </w:r>
      <w:r>
        <w:t xml:space="preserve"> </w:t>
      </w:r>
      <w:r>
        <w:t xml:space="preserve">often respond positively to vibrant accents that reflect the warmth and hospitality of the culture, provided they do not clutter the user experience.</w:t>
      </w:r>
    </w:p>
    <w:p>
      <w:pPr>
        <w:numPr>
          <w:ilvl w:val="0"/>
          <w:numId w:val="1001"/>
        </w:numPr>
        <w:pStyle w:val="Compact"/>
      </w:pPr>
      <w:r>
        <w:rPr>
          <w:bCs/>
          <w:b/>
        </w:rPr>
        <w:t xml:space="preserve">Payment Friction Reduction:</w:t>
      </w:r>
      <w:r>
        <w:t xml:space="preserve"> </w:t>
      </w:r>
      <w:r>
        <w:t xml:space="preserve">Integrating local payment gateways such as KNET and cash-on-delivery options prominently. The UI must guide users through these specific financial workflows, which differ significantly from credit-card-first models used in Europe or North America.</w:t>
      </w:r>
    </w:p>
    <w:bookmarkEnd w:id="22"/>
    <w:bookmarkStart w:id="23" w:name="Xbb83f3c8f94541b02fc0669b8dd0abecd4bf9ff"/>
    <w:p>
      <w:pPr>
        <w:pStyle w:val="Heading2"/>
      </w:pPr>
      <w:r>
        <w:t xml:space="preserve">The Process: Empathy Mapping in Kuwait City</w:t>
      </w:r>
    </w:p>
    <w:p>
      <w:pPr>
        <w:pStyle w:val="FirstParagraph"/>
      </w:pPr>
      <w:r>
        <w:t xml:space="preserve">The design process began with immersive research. The</w:t>
      </w:r>
      <w:r>
        <w:t xml:space="preserve"> </w:t>
      </w:r>
      <w:r>
        <w:rPr>
          <w:bCs/>
          <w:b/>
        </w:rPr>
        <w:t xml:space="preserve">UX UI Designer</w:t>
      </w:r>
      <w:r>
        <w:t xml:space="preserve"> </w:t>
      </w:r>
      <w:r>
        <w:t xml:space="preserve">spent weeks observing users across key districts of</w:t>
      </w:r>
      <w:r>
        <w:t xml:space="preserve"> </w:t>
      </w:r>
      <w:r>
        <w:rPr>
          <w:bCs/>
          <w:b/>
        </w:rPr>
        <w:t xml:space="preserve">Kuwait City</w:t>
      </w:r>
      <w:r>
        <w:t xml:space="preserve">, from the busy commercial hubs of Salmiya to the upscale environments of Sharq.</w:t>
      </w:r>
      <w:r>
        <w:t xml:space="preserve"> </w:t>
      </w:r>
      <w:r>
        <w:t xml:space="preserve">It became evident that Kuwaiti users rely heavily on mobile devices for everything from grocery shopping to bill payments. Therefore, the "Mobile-First" approach was not just a best practice but a necessity. The designer created high-fidelity prototypes that prioritized thumb-friendly navigation zones and large touch targets, accommodating users who often shop on public transport or in crowded marketplaces like Souq Al-Mubarakiya.</w:t>
      </w:r>
    </w:p>
    <w:p>
      <w:pPr>
        <w:pStyle w:val="BodyText"/>
      </w:pPr>
      <w:r>
        <w:t xml:space="preserve">A pivotal moment in the case study involved the implementation of "Trust Badges" directly within the UI. In many Western markets, trust is implied by brand recognition. In</w:t>
      </w:r>
      <w:r>
        <w:t xml:space="preserve"> </w:t>
      </w:r>
      <w:r>
        <w:rPr>
          <w:bCs/>
          <w:b/>
        </w:rPr>
        <w:t xml:space="preserve">Kuwait City</w:t>
      </w:r>
      <w:r>
        <w:t xml:space="preserve">, where online fraud concerns are prevalent among older demographics, visible security indicators and easy-access customer service chatbots (often integrated with local language support) were essential components of the User Experience strategy.</w:t>
      </w:r>
    </w:p>
    <w:bookmarkEnd w:id="23"/>
    <w:bookmarkStart w:id="24" w:name="solution-and-implementation"/>
    <w:p>
      <w:pPr>
        <w:pStyle w:val="Heading2"/>
      </w:pPr>
      <w:r>
        <w:t xml:space="preserve">Solution and Implementation</w:t>
      </w:r>
    </w:p>
    <w:p>
      <w:pPr>
        <w:pStyle w:val="FirstParagraph"/>
      </w:pPr>
      <w:r>
        <w:t xml:space="preserve">The final solution presented by the</w:t>
      </w:r>
      <w:r>
        <w:t xml:space="preserve"> </w:t>
      </w:r>
      <w:r>
        <w:rPr>
          <w:bCs/>
          <w:b/>
        </w:rPr>
        <w:t xml:space="preserve">UX UI Designer</w:t>
      </w:r>
      <w:r>
        <w:t xml:space="preserve"> </w:t>
      </w:r>
      <w:r>
        <w:t xml:space="preserve">was a hybrid model. It retained the clean, minimalist aesthetic preferred by younger users while introducing layered informational depth for older generations who require more context before purchasing.</w:t>
      </w:r>
      <w:r>
        <w:t xml:space="preserve"> </w:t>
      </w:r>
      <w:r>
        <w:t xml:space="preserve">Key features included:</w:t>
      </w:r>
    </w:p>
    <w:p>
      <w:pPr>
        <w:numPr>
          <w:ilvl w:val="0"/>
          <w:numId w:val="1002"/>
        </w:numPr>
        <w:pStyle w:val="Compact"/>
      </w:pPr>
      <w:r>
        <w:rPr>
          <w:bCs/>
          <w:b/>
        </w:rPr>
        <w:t xml:space="preserve">Dual-Language Toggle:</w:t>
      </w:r>
      <w:r>
        <w:t xml:space="preserve"> </w:t>
      </w:r>
      <w:r>
        <w:t xml:space="preserve">A prominent but unobtrusive switch that instantly reflows the entire interface for Arabic users, ensuring font legibility and correct RTL alignment.</w:t>
      </w:r>
    </w:p>
    <w:p>
      <w:pPr>
        <w:numPr>
          <w:ilvl w:val="0"/>
          <w:numId w:val="1002"/>
        </w:numPr>
        <w:pStyle w:val="Compact"/>
      </w:pPr>
      <w:r>
        <w:rPr>
          <w:bCs/>
          <w:b/>
        </w:rPr>
        <w:t xml:space="preserve">Social Proof Integration:</w:t>
      </w:r>
      <w:r>
        <w:t xml:space="preserve"> </w:t>
      </w:r>
      <w:r>
        <w:t xml:space="preserve">User reviews and local endorsements were placed prominently near the "Add to Cart" button, addressing the community-driven nature of shopping in</w:t>
      </w:r>
      <w:r>
        <w:t xml:space="preserve"> </w:t>
      </w:r>
      <w:r>
        <w:rPr>
          <w:bCs/>
          <w:b/>
        </w:rPr>
        <w:t xml:space="preserve">Kuwait City</w:t>
      </w:r>
      <w:r>
        <w:t xml:space="preserve">.</w:t>
      </w:r>
    </w:p>
    <w:p>
      <w:pPr>
        <w:numPr>
          <w:ilvl w:val="0"/>
          <w:numId w:val="1002"/>
        </w:numPr>
        <w:pStyle w:val="Compact"/>
      </w:pPr>
      <w:r>
        <w:rPr>
          <w:bCs/>
          <w:b/>
        </w:rPr>
        <w:t xml:space="preserve">Cultural Calendar Adaptation:</w:t>
      </w:r>
      <w:r>
        <w:t xml:space="preserve"> </w:t>
      </w:r>
      <w:r>
        <w:t xml:space="preserve">The UI dynamically adjusted its marketing banners and color schemes during Ramadan and National Day, showing sensitivity to local traditions. This cultural responsiveness significantly increased engagement rates.</w:t>
      </w:r>
    </w:p>
    <w:bookmarkEnd w:id="24"/>
    <w:bookmarkStart w:id="25" w:name="the-results-metrics-of-success"/>
    <w:p>
      <w:pPr>
        <w:pStyle w:val="Heading2"/>
      </w:pPr>
      <w:r>
        <w:t xml:space="preserve">The Results: Metrics of Success</w:t>
      </w:r>
    </w:p>
    <w:p>
      <w:pPr>
        <w:pStyle w:val="FirstParagraph"/>
      </w:pPr>
      <w:r>
        <w:t xml:space="preserve">Following the launch of the redesigned platform, the metrics showed a dramatic improvement. Conversion rates increased by 35% within the first quarter. More importantly, user retention improved as customers felt understood and respected by the digital interface.</w:t>
      </w:r>
      <w:r>
        <w:t xml:space="preserve"> </w:t>
      </w:r>
      <w:r>
        <w:t xml:space="preserve">The success of this project highlighted that a</w:t>
      </w:r>
      <w:r>
        <w:t xml:space="preserve"> </w:t>
      </w:r>
      <w:r>
        <w:rPr>
          <w:bCs/>
          <w:b/>
        </w:rPr>
        <w:t xml:space="preserve">UX UI Designer</w:t>
      </w:r>
      <w:r>
        <w:t xml:space="preserve"> </w:t>
      </w:r>
      <w:r>
        <w:t xml:space="preserve">cannot simply apply global templates to local problems. By deeply understanding the unique rhythm of life in</w:t>
      </w:r>
      <w:r>
        <w:t xml:space="preserve"> </w:t>
      </w:r>
      <w:r>
        <w:rPr>
          <w:bCs/>
          <w:b/>
        </w:rPr>
        <w:t xml:space="preserve">Kuwait City</w:t>
      </w:r>
      <w:r>
        <w:t xml:space="preserve">, from its heat affecting outdoor digital usage habits to its strong community ties, the designer created an experience that felt native rather than imported.</w:t>
      </w:r>
    </w:p>
    <w:bookmarkEnd w:id="25"/>
    <w:bookmarkStart w:id="27" w:name="Xbe297bbe3e0f20e47325f94cecc4886da466faa"/>
    <w:p>
      <w:pPr>
        <w:pStyle w:val="Heading2"/>
      </w:pPr>
      <w:r>
        <w:t xml:space="preserve">Conclusion: The Strategic Value of Localized Design</w:t>
      </w:r>
    </w:p>
    <w:p>
      <w:pPr>
        <w:pStyle w:val="FirstParagraph"/>
      </w:pPr>
      <w:r>
        <w:t xml:space="preserve">This case study underscores the critical importance of localized design strategy. For any business operating in</w:t>
      </w:r>
      <w:r>
        <w:t xml:space="preserve"> </w:t>
      </w:r>
      <w:r>
        <w:rPr>
          <w:bCs/>
          <w:b/>
        </w:rPr>
        <w:t xml:space="preserve">Kuwait City</w:t>
      </w:r>
      <w:r>
        <w:t xml:space="preserve">, hiring a</w:t>
      </w:r>
      <w:r>
        <w:t xml:space="preserve"> </w:t>
      </w:r>
      <w:r>
        <w:rPr>
          <w:bCs/>
          <w:b/>
        </w:rPr>
        <w:t xml:space="preserve">UX UI Designer</w:t>
      </w:r>
      <w:r>
        <w:t xml:space="preserve"> </w:t>
      </w:r>
      <w:r>
        <w:t xml:space="preserve">who understands the local cultural fabric is not optional; it is a strategic imperative. The designer serves as the bridge between technology and tradition, ensuring that digital products are not only functional but also emotionally resonant.</w:t>
      </w:r>
      <w:r>
        <w:t xml:space="preserve"> </w:t>
      </w:r>
      <w:r>
        <w:t xml:space="preserve">As Kuwait continues its vision of becoming a global financial and technological hub in the Middle East, the role of design will only grow more complex and significant. Future</w:t>
      </w:r>
      <w:r>
        <w:t xml:space="preserve"> </w:t>
      </w:r>
      <w:r>
        <w:rPr>
          <w:bCs/>
          <w:b/>
        </w:rPr>
        <w:t xml:space="preserve">UX UI Designer</w:t>
      </w:r>
      <w:r>
        <w:t xml:space="preserve"> </w:t>
      </w:r>
      <w:r>
        <w:t xml:space="preserve">endeavors in</w:t>
      </w:r>
      <w:r>
        <w:t xml:space="preserve"> </w:t>
      </w:r>
      <w:r>
        <w:rPr>
          <w:bCs/>
          <w:b/>
        </w:rPr>
        <w:t xml:space="preserve">Kuwait City</w:t>
      </w:r>
      <w:r>
        <w:t xml:space="preserve"> </w:t>
      </w:r>
      <w:r>
        <w:t xml:space="preserve">must continue to evolve, balancing rapid technological innovation with enduring cultural values. The successful designer is one who listens to the city, understands its people, and crafts digital experiences that feel like home.</w:t>
      </w:r>
    </w:p>
    <w:bookmarkStart w:id="26" w:name="key-takeaways-for-stakeholders"/>
    <w:p>
      <w:pPr>
        <w:pStyle w:val="Heading3"/>
      </w:pPr>
      <w:r>
        <w:t xml:space="preserve">Key Takeaways for Stakeholders:</w:t>
      </w:r>
    </w:p>
    <w:p>
      <w:pPr>
        <w:numPr>
          <w:ilvl w:val="0"/>
          <w:numId w:val="1003"/>
        </w:numPr>
        <w:pStyle w:val="Compact"/>
      </w:pPr>
      <w:r>
        <w:rPr>
          <w:bCs/>
          <w:b/>
        </w:rPr>
        <w:t xml:space="preserve">Cultural Context is King:</w:t>
      </w:r>
      <w:r>
        <w:t xml:space="preserve"> </w:t>
      </w:r>
      <w:r>
        <w:t xml:space="preserve">Design must reflect the local values of Kuwait City.</w:t>
      </w:r>
    </w:p>
    <w:p>
      <w:pPr>
        <w:numPr>
          <w:ilvl w:val="0"/>
          <w:numId w:val="1003"/>
        </w:numPr>
        <w:pStyle w:val="Compact"/>
      </w:pPr>
      <w:r>
        <w:rPr>
          <w:bCs/>
          <w:b/>
        </w:rPr>
        <w:t xml:space="preserve">Bilingual Proficiency is Mandatory:</w:t>
      </w:r>
      <w:r>
        <w:t xml:space="preserve"> </w:t>
      </w:r>
      <w:r>
        <w:t xml:space="preserve">Seamless Arabic/English UX is non-negotiable.</w:t>
      </w:r>
    </w:p>
    <w:p>
      <w:pPr>
        <w:numPr>
          <w:ilvl w:val="0"/>
          <w:numId w:val="1003"/>
        </w:numPr>
        <w:pStyle w:val="Compact"/>
      </w:pPr>
      <w:r>
        <w:rPr>
          <w:bCs/>
          <w:b/>
        </w:rPr>
        <w:t xml:space="preserve">User-Centric Adaptation:</w:t>
      </w:r>
      <w:r>
        <w:t xml:space="preserve"> </w:t>
      </w:r>
      <w:r>
        <w:t xml:space="preserve">The UX UI Designer must adapt global standards to local behavioral patterns.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Elevating Digital Experiences for Kuwait City</dc:title>
  <dc:creator/>
  <dc:language>en</dc:language>
  <cp:keywords/>
  <dcterms:created xsi:type="dcterms:W3CDTF">2026-07-29T15:44:17Z</dcterms:created>
  <dcterms:modified xsi:type="dcterms:W3CDTF">2026-07-29T15:44:17Z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