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w:t>
      </w:r>
      <w:r>
        <w:t xml:space="preserve"> </w:t>
      </w:r>
      <w:r>
        <w:t xml:space="preserve">UI</w:t>
      </w:r>
      <w:r>
        <w:t xml:space="preserve"> </w:t>
      </w:r>
      <w:r>
        <w:t xml:space="preserve">Designer</w:t>
      </w:r>
      <w:r>
        <w:t xml:space="preserve"> </w:t>
      </w:r>
      <w:r>
        <w:t xml:space="preserve">Case</w:t>
      </w:r>
      <w:r>
        <w:t xml:space="preserve"> </w:t>
      </w:r>
      <w:r>
        <w:t xml:space="preserve">Study:</w:t>
      </w:r>
      <w:r>
        <w:t xml:space="preserve"> </w:t>
      </w:r>
      <w:r>
        <w:t xml:space="preserve">Transforming</w:t>
      </w:r>
      <w:r>
        <w:t xml:space="preserve"> </w:t>
      </w:r>
      <w:r>
        <w:t xml:space="preserve">Digital</w:t>
      </w:r>
      <w:r>
        <w:t xml:space="preserve"> </w:t>
      </w:r>
      <w:r>
        <w:t xml:space="preserve">Landscapes</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681259d6587743652083cfbe2369decc011a59e"/>
    <w:p>
      <w:pPr>
        <w:pStyle w:val="Heading1"/>
      </w:pPr>
      <w:r>
        <w:t xml:space="preserve">Bridging Culture and Code: A Comprehensive Case Study of a UX UI Designer in Malaysia Kuala Lumpur</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Malaysia Kuala Lumpur</w:t>
      </w:r>
      <w:r>
        <w:br/>
      </w:r>
      <w:r>
        <w:rPr>
          <w:bCs/>
          <w:b/>
        </w:rPr>
        <w:t xml:space="preserve">Role Focus:</w:t>
      </w:r>
      <w:r>
        <w:t xml:space="preserve"> </w:t>
      </w:r>
      <w:r>
        <w:t xml:space="preserve">User Experience (UX) and User Interface (UI) Design Strategy</w:t>
      </w:r>
    </w:p>
    <w:bookmarkStart w:id="20" w:name="executive-summary"/>
    <w:p>
      <w:pPr>
        <w:pStyle w:val="Heading2"/>
      </w:pPr>
      <w:r>
        <w:t xml:space="preserve">1. Executive Summary</w:t>
      </w:r>
    </w:p>
    <w:p>
      <w:pPr>
        <w:pStyle w:val="FirstParagraph"/>
      </w:pPr>
      <w:r>
        <w:t xml:space="preserve">In the rapidly evolving digital ecosystem of Southeast Asia,</w:t>
      </w:r>
      <w:r>
        <w:t xml:space="preserve"> </w:t>
      </w:r>
      <w:r>
        <w:rPr>
          <w:bCs/>
          <w:b/>
        </w:rPr>
        <w:t xml:space="preserve">Malaysia Kuala Lumpur</w:t>
      </w:r>
      <w:r>
        <w:t xml:space="preserve"> </w:t>
      </w:r>
      <w:r>
        <w:t xml:space="preserve">stands as a pivotal hub for innovation and technology. As multinational corporations establish their regional headquarters in this vibrant metropolis, the demand for sophisticated digital products has surged. This case study examines the critical role of a specialized</w:t>
      </w:r>
      <w:r>
        <w:t xml:space="preserve"> </w:t>
      </w:r>
      <w:r>
        <w:rPr>
          <w:bCs/>
          <w:b/>
        </w:rPr>
        <w:t xml:space="preserve">UX UI Designer</w:t>
      </w:r>
      <w:r>
        <w:t xml:space="preserve"> </w:t>
      </w:r>
      <w:r>
        <w:t xml:space="preserve">operating within this dynamic market. It explores how cultural nuances, local consumer behaviors, and modern design principles converge to create successful digital experiences that resonate with users in</w:t>
      </w:r>
      <w:r>
        <w:t xml:space="preserve"> </w:t>
      </w:r>
      <w:r>
        <w:rPr>
          <w:bCs/>
          <w:b/>
        </w:rPr>
        <w:t xml:space="preserve">Malaysia Kuala Lumpur</w:t>
      </w:r>
      <w:r>
        <w:t xml:space="preserve">.</w:t>
      </w:r>
    </w:p>
    <w:bookmarkEnd w:id="20"/>
    <w:bookmarkStart w:id="21" w:name="Xb1b95ab1ccb76508fab865ee033901ddabae764"/>
    <w:p>
      <w:pPr>
        <w:pStyle w:val="Heading2"/>
      </w:pPr>
      <w:r>
        <w:t xml:space="preserve">2. The Context: Digital Growth in Malaysia Kuala Lumpur</w:t>
      </w:r>
    </w:p>
    <w:p>
      <w:pPr>
        <w:pStyle w:val="FirstParagraph"/>
      </w:pPr>
      <w:r>
        <w:rPr>
          <w:bCs/>
          <w:b/>
        </w:rPr>
        <w:t xml:space="preserve">Malaysia Kuala Lumpur</w:t>
      </w:r>
      <w:r>
        <w:t xml:space="preserve"> </w:t>
      </w:r>
      <w:r>
        <w:t xml:space="preserve">is not merely a geographic location; it is a cultural melting pot. With a population comprising diverse ethnic groups—primarily Malay, Chinese, and Indian—the user base presents unique challenges for digital product design. The city has seen an exponential rise in internet penetration and smartphone usage, driven by a young, tech-savvy demographic. However, this growth comes with complexity.</w:t>
      </w:r>
    </w:p>
    <w:p>
      <w:pPr>
        <w:pStyle w:val="BodyText"/>
      </w:pPr>
      <w:r>
        <w:t xml:space="preserve">For any business operating in</w:t>
      </w:r>
      <w:r>
        <w:t xml:space="preserve"> </w:t>
      </w:r>
      <w:r>
        <w:rPr>
          <w:bCs/>
          <w:b/>
        </w:rPr>
        <w:t xml:space="preserve">Malaysia Kuala Lumpur</w:t>
      </w:r>
      <w:r>
        <w:t xml:space="preserve">, understanding the local context is paramount. Users here are multilingual, often switching between English, Bahasa Malaysia (Malay), and Mandarin or Tamil depending on the context. They are highly social media-driven and expect seamless mobile-first experiences. This environment creates a specific demand for a</w:t>
      </w:r>
      <w:r>
        <w:t xml:space="preserve"> </w:t>
      </w:r>
      <w:r>
        <w:rPr>
          <w:bCs/>
          <w:b/>
        </w:rPr>
        <w:t xml:space="preserve">UX UI Designer</w:t>
      </w:r>
      <w:r>
        <w:t xml:space="preserve"> </w:t>
      </w:r>
      <w:r>
        <w:t xml:space="preserve">who possesses not only technical proficiency but also deep cultural empathy.</w:t>
      </w:r>
    </w:p>
    <w:bookmarkEnd w:id="21"/>
    <w:bookmarkStart w:id="22" w:name="problem-statement"/>
    <w:p>
      <w:pPr>
        <w:pStyle w:val="Heading2"/>
      </w:pPr>
      <w:r>
        <w:t xml:space="preserve">3. Problem Statement</w:t>
      </w:r>
    </w:p>
    <w:p>
      <w:pPr>
        <w:pStyle w:val="FirstParagraph"/>
      </w:pPr>
      <w:r>
        <w:t xml:space="preserve">The primary challenge addressed in this case study was the poor conversion rate and high bounce rates of a fintech application targeted at the urban professionals of</w:t>
      </w:r>
      <w:r>
        <w:t xml:space="preserve"> </w:t>
      </w:r>
      <w:r>
        <w:rPr>
          <w:bCs/>
          <w:b/>
        </w:rPr>
        <w:t xml:space="preserve">Malaysia Kuala Lumpur</w:t>
      </w:r>
      <w:r>
        <w:t xml:space="preserve">. The initial interface, designed by a global team with limited local insight, failed to account for regional preferences. Users found the navigation confusing, the color palette culturally insensitive in certain contexts, and the transaction flow too rigid for local banking habits.</w:t>
      </w:r>
    </w:p>
    <w:p>
      <w:pPr>
        <w:pStyle w:val="BodyText"/>
      </w:pPr>
      <w:r>
        <w:t xml:space="preserve">The core problems were identified as follows:</w:t>
      </w:r>
    </w:p>
    <w:p>
      <w:pPr>
        <w:numPr>
          <w:ilvl w:val="0"/>
          <w:numId w:val="1001"/>
        </w:numPr>
        <w:pStyle w:val="Compact"/>
      </w:pPr>
      <w:r>
        <w:rPr>
          <w:bCs/>
          <w:b/>
        </w:rPr>
        <w:t xml:space="preserve">Lack of Localization:</w:t>
      </w:r>
      <w:r>
        <w:t xml:space="preserve"> </w:t>
      </w:r>
      <w:r>
        <w:t xml:space="preserve">The UI did not support seamless language toggling or culturally relevant imagery.</w:t>
      </w:r>
    </w:p>
    <w:p>
      <w:pPr>
        <w:numPr>
          <w:ilvl w:val="0"/>
          <w:numId w:val="1001"/>
        </w:numPr>
        <w:pStyle w:val="Compact"/>
      </w:pPr>
      <w:r>
        <w:rPr>
          <w:bCs/>
          <w:b/>
        </w:rPr>
        <w:t xml:space="preserve">Cognitive Load:</w:t>
      </w:r>
      <w:r>
        <w:t xml:space="preserve"> </w:t>
      </w:r>
      <w:r>
        <w:t xml:space="preserve">The UX architecture was overly complex, ignoring the preference for straightforward, intuitive interactions common in the Malaysian market.</w:t>
      </w:r>
    </w:p>
    <w:p>
      <w:pPr>
        <w:numPr>
          <w:ilvl w:val="0"/>
          <w:numId w:val="1001"/>
        </w:numPr>
        <w:pStyle w:val="Compact"/>
      </w:pPr>
      <w:r>
        <w:rPr>
          <w:bCs/>
          <w:b/>
        </w:rPr>
        <w:t xml:space="preserve">Mobility Issues:</w:t>
      </w:r>
      <w:r>
        <w:t xml:space="preserve"> </w:t>
      </w:r>
      <w:r>
        <w:t xml:space="preserve">Although mobile-responsive, the interface did not prioritize thumb-friendly zones or optimize for typical usage patterns on data-constrained networks prevalent in some areas of</w:t>
      </w:r>
      <w:r>
        <w:t xml:space="preserve"> </w:t>
      </w:r>
      <w:r>
        <w:rPr>
          <w:bCs/>
          <w:b/>
        </w:rPr>
        <w:t xml:space="preserve">Malaysia Kuala Lumpur</w:t>
      </w:r>
      <w:r>
        <w:t xml:space="preserve">.</w:t>
      </w:r>
    </w:p>
    <w:bookmarkEnd w:id="22"/>
    <w:bookmarkStart w:id="25" w:name="the-role-of-the-ux-ui-designer"/>
    <w:p>
      <w:pPr>
        <w:pStyle w:val="Heading2"/>
      </w:pPr>
      <w:r>
        <w:t xml:space="preserve">4. The Role of the UX UI Designer</w:t>
      </w:r>
    </w:p>
    <w:p>
      <w:pPr>
        <w:pStyle w:val="FirstParagraph"/>
      </w:pPr>
      <w:r>
        <w:t xml:space="preserve">The appointed</w:t>
      </w:r>
      <w:r>
        <w:t xml:space="preserve"> </w:t>
      </w:r>
      <w:r>
        <w:rPr>
          <w:bCs/>
          <w:b/>
        </w:rPr>
        <w:t xml:space="preserve">UX UI Designer</w:t>
      </w:r>
      <w:r>
        <w:t xml:space="preserve"> </w:t>
      </w:r>
      <w:r>
        <w:t xml:space="preserve">was tasked with a complete overhaul of the digital experience. This role required a dual approach: rigorous User Experience (UX) research to understand the "why" behind user behavior, and compelling User Interface (UI) design to address the "how" of visual interaction.</w:t>
      </w:r>
    </w:p>
    <w:bookmarkStart w:id="23" w:name="ux-research-and-strategy"/>
    <w:p>
      <w:pPr>
        <w:pStyle w:val="Heading3"/>
      </w:pPr>
      <w:r>
        <w:t xml:space="preserve">4.1 UX Research and Strategy</w:t>
      </w:r>
    </w:p>
    <w:p>
      <w:pPr>
        <w:pStyle w:val="FirstParagraph"/>
      </w:pPr>
      <w:r>
        <w:t xml:space="preserve">The first phase involved extensive field research in</w:t>
      </w:r>
      <w:r>
        <w:t xml:space="preserve"> </w:t>
      </w:r>
      <w:r>
        <w:rPr>
          <w:bCs/>
          <w:b/>
        </w:rPr>
        <w:t xml:space="preserve">Malaysia Kuala Lumpur</w:t>
      </w:r>
      <w:r>
        <w:t xml:space="preserve">. The designer conducted user interviews, focus groups, and diary studies with residents from various socioeconomic backgrounds. Key insights included:</w:t>
      </w:r>
    </w:p>
    <w:p>
      <w:pPr>
        <w:numPr>
          <w:ilvl w:val="0"/>
          <w:numId w:val="1002"/>
        </w:numPr>
        <w:pStyle w:val="Compact"/>
      </w:pPr>
      <w:r>
        <w:rPr>
          <w:bCs/>
          <w:b/>
        </w:rPr>
        <w:t xml:space="preserve">Prioritization of Trust:</w:t>
      </w:r>
      <w:r>
        <w:t xml:space="preserve"> </w:t>
      </w:r>
      <w:r>
        <w:t xml:space="preserve">Users in the region placed a high value on security indicators and transparent fee structures.</w:t>
      </w:r>
    </w:p>
    <w:p>
      <w:pPr>
        <w:numPr>
          <w:ilvl w:val="0"/>
          <w:numId w:val="1002"/>
        </w:numPr>
        <w:pStyle w:val="Compact"/>
      </w:pPr>
      <w:r>
        <w:rPr>
          <w:bCs/>
          <w:b/>
        </w:rPr>
        <w:t xml:space="preserve">Social Proof:</w:t>
      </w:r>
      <w:r>
        <w:t xml:space="preserve"> </w:t>
      </w:r>
      <w:r>
        <w:t xml:space="preserve">Integration of social elements, such as sharing features or community reviews, significantly boosted engagement.</w:t>
      </w:r>
    </w:p>
    <w:p>
      <w:pPr>
        <w:numPr>
          <w:ilvl w:val="0"/>
          <w:numId w:val="1002"/>
        </w:numPr>
        <w:pStyle w:val="Compact"/>
      </w:pPr>
      <w:r>
        <w:rPr>
          <w:bCs/>
          <w:b/>
        </w:rPr>
        <w:t xml:space="preserve">Ramadan and Festive Sensitivity:</w:t>
      </w:r>
      <w:r>
        <w:t xml:space="preserve"> </w:t>
      </w:r>
      <w:r>
        <w:t xml:space="preserve">The design needed to accommodate special modes during major cultural festivals like Hari Raya Aidilfitri and Chinese New Year, which are significant in</w:t>
      </w:r>
      <w:r>
        <w:t xml:space="preserve"> </w:t>
      </w:r>
      <w:r>
        <w:rPr>
          <w:bCs/>
          <w:b/>
        </w:rPr>
        <w:t xml:space="preserve">Malaysia Kuala Lumpur</w:t>
      </w:r>
      <w:r>
        <w:t xml:space="preserve">.</w:t>
      </w:r>
    </w:p>
    <w:bookmarkEnd w:id="23"/>
    <w:bookmarkStart w:id="24" w:name="ui-design-execution"/>
    <w:p>
      <w:pPr>
        <w:pStyle w:val="Heading3"/>
      </w:pPr>
      <w:r>
        <w:t xml:space="preserve">4.2 UI Design Execution</w:t>
      </w:r>
    </w:p>
    <w:p>
      <w:pPr>
        <w:pStyle w:val="FirstParagraph"/>
      </w:pPr>
      <w:r>
        <w:t xml:space="preserve">Leveraging these insights, the</w:t>
      </w:r>
      <w:r>
        <w:t xml:space="preserve"> </w:t>
      </w:r>
      <w:r>
        <w:rPr>
          <w:bCs/>
          <w:b/>
        </w:rPr>
        <w:t xml:space="preserve">UX UI Designer</w:t>
      </w:r>
      <w:r>
        <w:t xml:space="preserve"> </w:t>
      </w:r>
      <w:r>
        <w:t xml:space="preserve">created a new visual language. The interface adopted a clean, minimalist aesthetic that allowed for high contrast and readability, crucial for users accessing the app on various devices in bright outdoor environments common in tropical cities. The color scheme was adjusted to use colors that symbolize prosperity and harmony, respecting local cultural symbolism.</w:t>
      </w:r>
    </w:p>
    <w:bookmarkEnd w:id="24"/>
    <w:bookmarkEnd w:id="25"/>
    <w:bookmarkStart w:id="26" w:name="implementation-process"/>
    <w:p>
      <w:pPr>
        <w:pStyle w:val="Heading2"/>
      </w:pPr>
      <w:r>
        <w:t xml:space="preserve">5. Implementation Process</w:t>
      </w:r>
    </w:p>
    <w:p>
      <w:pPr>
        <w:pStyle w:val="FirstParagraph"/>
      </w:pPr>
      <w:r>
        <w:t xml:space="preserve">The redesign process followed an agile methodology, allowing for rapid iteration based on continuous feedback from users in</w:t>
      </w:r>
      <w:r>
        <w:t xml:space="preserve"> </w:t>
      </w:r>
      <w:r>
        <w:rPr>
          <w:bCs/>
          <w:b/>
        </w:rPr>
        <w:t xml:space="preserve">Malaysia Kuala Lumpur</w:t>
      </w:r>
      <w:r>
        <w:t xml:space="preserve">.</w:t>
      </w:r>
    </w:p>
    <w:p>
      <w:pPr>
        <w:numPr>
          <w:ilvl w:val="0"/>
          <w:numId w:val="1003"/>
        </w:numPr>
        <w:pStyle w:val="Compact"/>
      </w:pPr>
      <w:r>
        <w:rPr>
          <w:bCs/>
          <w:b/>
        </w:rPr>
        <w:t xml:space="preserve">Audit and Heuristic Evaluation:</w:t>
      </w:r>
      <w:r>
        <w:t xml:space="preserve"> </w:t>
      </w:r>
      <w:r>
        <w:t xml:space="preserve">A comprehensive audit of the existing app identified friction points. The designer mapped user journeys to reduce the number of steps required for common tasks.</w:t>
      </w:r>
    </w:p>
    <w:p>
      <w:pPr>
        <w:numPr>
          <w:ilvl w:val="0"/>
          <w:numId w:val="1003"/>
        </w:numPr>
        <w:pStyle w:val="Compact"/>
      </w:pPr>
      <w:r>
        <w:rPr>
          <w:bCs/>
          <w:b/>
        </w:rPr>
        <w:t xml:space="preserve">Wireframing and Prototyping:</w:t>
      </w:r>
      <w:r>
        <w:t xml:space="preserve"> </w:t>
      </w:r>
      <w:r>
        <w:t xml:space="preserve">Low-fidelity wireframes were developed to test navigation structures. High-fidelity prototypes were then created using modern design tools, ensuring that every micro-interaction was polished.</w:t>
      </w:r>
    </w:p>
    <w:p>
      <w:pPr>
        <w:numPr>
          <w:ilvl w:val="0"/>
          <w:numId w:val="1003"/>
        </w:numPr>
        <w:pStyle w:val="Compact"/>
      </w:pPr>
      <w:r>
        <w:rPr>
          <w:bCs/>
          <w:b/>
        </w:rPr>
        <w:t xml:space="preserve">User Testing:</w:t>
      </w:r>
      <w:r>
        <w:t xml:space="preserve"> </w:t>
      </w:r>
      <w:r>
        <w:t xml:space="preserve">Usability testing sessions were held with diverse groups of users in</w:t>
      </w:r>
      <w:r>
        <w:t xml:space="preserve"> </w:t>
      </w:r>
      <w:r>
        <w:rPr>
          <w:bCs/>
          <w:b/>
        </w:rPr>
        <w:t xml:space="preserve">Malaysia Kuala Lumpur</w:t>
      </w:r>
      <w:r>
        <w:t xml:space="preserve">. Feedback was instrumental in refining the text hierarchy and button placements.</w:t>
      </w:r>
    </w:p>
    <w:p>
      <w:pPr>
        <w:numPr>
          <w:ilvl w:val="0"/>
          <w:numId w:val="1003"/>
        </w:numPr>
        <w:pStyle w:val="Compact"/>
      </w:pPr>
      <w:r>
        <w:rPr>
          <w:bCs/>
          <w:b/>
        </w:rPr>
        <w:t xml:space="preserve">Cultural Localization:</w:t>
      </w:r>
      <w:r>
        <w:t xml:space="preserve"> </w:t>
      </w:r>
      <w:r>
        <w:t xml:space="preserve">The UI was updated to support multi-language inputs seamlessly, ensuring that English and Bahasa Malaysia users had equal access to all features without layout shifts or broken elements.</w:t>
      </w:r>
    </w:p>
    <w:bookmarkEnd w:id="26"/>
    <w:bookmarkStart w:id="28" w:name="results-and-impact"/>
    <w:p>
      <w:pPr>
        <w:pStyle w:val="Heading2"/>
      </w:pPr>
      <w:r>
        <w:t xml:space="preserve">6. Results and Impact</w:t>
      </w:r>
    </w:p>
    <w:p>
      <w:pPr>
        <w:pStyle w:val="FirstParagraph"/>
      </w:pPr>
      <w:r>
        <w:t xml:space="preserve">The impact of the redesign led by the skilled</w:t>
      </w:r>
      <w:r>
        <w:t xml:space="preserve"> </w:t>
      </w:r>
      <w:r>
        <w:rPr>
          <w:bCs/>
          <w:b/>
        </w:rPr>
        <w:t xml:space="preserve">UX UI Designer</w:t>
      </w:r>
      <w:r>
        <w:t xml:space="preserve"> </w:t>
      </w:r>
      <w:r>
        <w:t xml:space="preserve">was substantial. After launching the updated application in key markets across</w:t>
      </w:r>
      <w:r>
        <w:t xml:space="preserve"> </w:t>
      </w:r>
      <w:r>
        <w:rPr>
          <w:bCs/>
          <w:b/>
        </w:rPr>
        <w:t xml:space="preserve">Malaysia Kuala Lumpur</w:t>
      </w:r>
      <w:r>
        <w:t xml:space="preserve">, several key performance indicators showed significant improvement.</w:t>
      </w:r>
    </w:p>
    <w:bookmarkStart w:id="27" w:name="key-metrics-improvements"/>
    <w:p>
      <w:pPr>
        <w:pStyle w:val="Heading3"/>
      </w:pPr>
      <w:r>
        <w:t xml:space="preserve">Key Metrics Improvements:</w:t>
      </w:r>
    </w:p>
    <w:p>
      <w:pPr>
        <w:numPr>
          <w:ilvl w:val="0"/>
          <w:numId w:val="1004"/>
        </w:numPr>
        <w:pStyle w:val="Compact"/>
      </w:pPr>
      <w:r>
        <w:rPr>
          <w:bCs/>
          <w:b/>
        </w:rPr>
        <w:t xml:space="preserve">User Retention:</w:t>
      </w:r>
      <w:r>
        <w:t xml:space="preserve"> </w:t>
      </w:r>
      <w:r>
        <w:t xml:space="preserve">Increased by 45% within three months of launch.</w:t>
      </w:r>
    </w:p>
    <w:p>
      <w:pPr>
        <w:numPr>
          <w:ilvl w:val="0"/>
          <w:numId w:val="1004"/>
        </w:numPr>
        <w:pStyle w:val="Compact"/>
      </w:pPr>
      <w:r>
        <w:rPr>
          <w:bCs/>
          <w:b/>
        </w:rPr>
        <w:t xml:space="preserve">Conversion Rate:</w:t>
      </w:r>
      <w:r>
        <w:t xml:space="preserve"> </w:t>
      </w:r>
      <w:r>
        <w:t xml:space="preserve">The percentage of new users completing the sign-up process rose by 30%.</w:t>
      </w:r>
    </w:p>
    <w:p>
      <w:pPr>
        <w:numPr>
          <w:ilvl w:val="0"/>
          <w:numId w:val="1004"/>
        </w:numPr>
        <w:pStyle w:val="Compact"/>
      </w:pPr>
      <w:r>
        <w:rPr>
          <w:bCs/>
          <w:b/>
        </w:rPr>
        <w:t xml:space="preserve">User Satisfaction Score (NPS):</w:t>
      </w:r>
      <w:r>
        <w:t xml:space="preserve"> </w:t>
      </w:r>
      <w:r>
        <w:t xml:space="preserve">Improved from +20 to +65, indicating a much happier user base.</w:t>
      </w:r>
    </w:p>
    <w:p>
      <w:pPr>
        <w:numPr>
          <w:ilvl w:val="0"/>
          <w:numId w:val="1004"/>
        </w:numPr>
        <w:pStyle w:val="Compact"/>
      </w:pPr>
      <w:r>
        <w:rPr>
          <w:bCs/>
          <w:b/>
        </w:rPr>
        <w:t xml:space="preserve">Cultural Relevance:</w:t>
      </w:r>
      <w:r>
        <w:t xml:space="preserve"> </w:t>
      </w:r>
      <w:r>
        <w:t xml:space="preserve">User feedback highlighted that the app felt "made for us," reflecting a deep understanding of local needs.</w:t>
      </w:r>
    </w:p>
    <w:bookmarkEnd w:id="27"/>
    <w:bookmarkEnd w:id="28"/>
    <w:bookmarkStart w:id="29" w:name="Xbe297bbe3e0f20e47325f94cecc4886da466faa"/>
    <w:p>
      <w:pPr>
        <w:pStyle w:val="Heading2"/>
      </w:pPr>
      <w:r>
        <w:t xml:space="preserve">7. Conclusion: The Strategic Value of Localized Design</w:t>
      </w:r>
    </w:p>
    <w:p>
      <w:pPr>
        <w:pStyle w:val="FirstParagraph"/>
      </w:pPr>
      <w:r>
        <w:t xml:space="preserve">This case study demonstrates that effective digital product design in</w:t>
      </w:r>
      <w:r>
        <w:t xml:space="preserve"> </w:t>
      </w:r>
      <w:r>
        <w:rPr>
          <w:bCs/>
          <w:b/>
        </w:rPr>
        <w:t xml:space="preserve">Malaysia Kuala Lumpur</w:t>
      </w:r>
      <w:r>
        <w:t xml:space="preserve"> </w:t>
      </w:r>
      <w:r>
        <w:t xml:space="preserve">cannot be achieved through a one-size-fits-all approach. It requires a nuanced understanding of the local culture, language, and behavioral patterns. The role of the</w:t>
      </w:r>
      <w:r>
        <w:t xml:space="preserve"> </w:t>
      </w:r>
      <w:r>
        <w:rPr>
          <w:bCs/>
          <w:b/>
        </w:rPr>
        <w:t xml:space="preserve">UX UI Designer</w:t>
      </w:r>
      <w:r>
        <w:t xml:space="preserve"> </w:t>
      </w:r>
      <w:r>
        <w:t xml:space="preserve">is thus elevated from that of a mere visual stylist to a strategic partner in business growth.</w:t>
      </w:r>
    </w:p>
    <w:p>
      <w:pPr>
        <w:pStyle w:val="BodyText"/>
      </w:pPr>
      <w:r>
        <w:t xml:space="preserve">For companies operating in or expanding to Southeast Asia, investing in specialized design talent who understand the intricacies of markets like</w:t>
      </w:r>
      <w:r>
        <w:t xml:space="preserve"> </w:t>
      </w:r>
      <w:r>
        <w:rPr>
          <w:bCs/>
          <w:b/>
        </w:rPr>
        <w:t xml:space="preserve">Malaysia Kuala Lumpur</w:t>
      </w:r>
      <w:r>
        <w:t xml:space="preserve"> </w:t>
      </w:r>
      <w:r>
        <w:t xml:space="preserve">is not just an aesthetic choice; it is a business imperative. By prioritizing user-centricity and cultural intelligence, businesses can build trust, enhance engagement, and achieve sustainable success in this competitive landscape.</w:t>
      </w:r>
    </w:p>
    <w:p>
      <w:pPr>
        <w:pStyle w:val="BodyText"/>
      </w:pPr>
      <w:r>
        <w:t xml:space="preserve">In summary, the synergy between advanced design methodologies and deep local insight defines the successful</w:t>
      </w:r>
      <w:r>
        <w:t xml:space="preserve"> </w:t>
      </w:r>
      <w:r>
        <w:rPr>
          <w:bCs/>
          <w:b/>
        </w:rPr>
        <w:t xml:space="preserve">UX UI Designer</w:t>
      </w:r>
      <w:r>
        <w:t xml:space="preserve">. As</w:t>
      </w:r>
      <w:r>
        <w:t xml:space="preserve"> </w:t>
      </w:r>
      <w:r>
        <w:rPr>
          <w:bCs/>
          <w:b/>
        </w:rPr>
        <w:t xml:space="preserve">Malaysia Kuala Lumpur</w:t>
      </w:r>
      <w:r>
        <w:t xml:space="preserve"> </w:t>
      </w:r>
      <w:r>
        <w:t xml:space="preserve">continues to grow as a digital leader in Asia, the demand for such expertise will only intensify. This case study serves as a testament to the power of designing with empathy, precision, and cultural respect.</w:t>
      </w:r>
    </w:p>
    <w:bookmarkEnd w:id="29"/>
    <w:bookmarkStart w:id="30" w:name="recommendations-for-future-designers"/>
    <w:p>
      <w:pPr>
        <w:pStyle w:val="Heading2"/>
      </w:pPr>
      <w:r>
        <w:t xml:space="preserve">8. Recommendations for Future Designers</w:t>
      </w:r>
    </w:p>
    <w:p>
      <w:pPr>
        <w:pStyle w:val="FirstParagraph"/>
      </w:pPr>
      <w:r>
        <w:t xml:space="preserve">Based on this case study, future professionals aiming to work as a</w:t>
      </w:r>
      <w:r>
        <w:t xml:space="preserve"> </w:t>
      </w:r>
      <w:r>
        <w:rPr>
          <w:bCs/>
          <w:b/>
        </w:rPr>
        <w:t xml:space="preserve">UX UI Designer</w:t>
      </w:r>
      <w:r>
        <w:t xml:space="preserve"> </w:t>
      </w:r>
      <w:r>
        <w:t xml:space="preserve">in similar emerging markets should:</w:t>
      </w:r>
    </w:p>
    <w:p>
      <w:pPr>
        <w:numPr>
          <w:ilvl w:val="0"/>
          <w:numId w:val="1005"/>
        </w:numPr>
        <w:pStyle w:val="Compact"/>
      </w:pPr>
      <w:r>
        <w:rPr>
          <w:bCs/>
          <w:b/>
        </w:rPr>
        <w:t xml:space="preserve">Prioritize Ethnographic Research:</w:t>
      </w:r>
      <w:r>
        <w:t xml:space="preserve"> </w:t>
      </w:r>
      <w:r>
        <w:t xml:space="preserve">Go beyond data analytics and engage directly with users in their natural environments.</w:t>
      </w:r>
    </w:p>
    <w:p>
      <w:pPr>
        <w:numPr>
          <w:ilvl w:val="0"/>
          <w:numId w:val="1005"/>
        </w:numPr>
        <w:pStyle w:val="Compact"/>
      </w:pPr>
      <w:r>
        <w:rPr>
          <w:iCs/>
          <w:i/>
        </w:rPr>
        <w:t xml:space="preserve">Cultivate Cultural Intelligence:</w:t>
      </w:r>
      <w:r>
        <w:t xml:space="preserve"> </w:t>
      </w:r>
      <w:r>
        <w:t xml:space="preserve">Learn the local languages and understand the historical context of design preferences.</w:t>
      </w:r>
    </w:p>
    <w:p>
      <w:pPr>
        <w:numPr>
          <w:ilvl w:val="0"/>
          <w:numId w:val="1005"/>
        </w:numPr>
        <w:pStyle w:val="Compact"/>
      </w:pPr>
      <w:r>
        <w:rPr>
          <w:bCs/>
          <w:b/>
        </w:rPr>
        <w:t xml:space="preserve">Embrace Flexibility:</w:t>
      </w:r>
      <w:r>
        <w:t xml:space="preserve"> </w:t>
      </w:r>
      <w:r>
        <w:t xml:space="preserve">Be prepared to iterate designs frequently based on local feedback loops.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 UI Designer Case Study: Transforming Digital Landscapes in Malaysia Kuala Lumpur</dc:title>
  <dc:creator/>
  <dc:language>en</dc:language>
  <cp:keywords/>
  <dcterms:created xsi:type="dcterms:W3CDTF">2026-07-29T15:26:07Z</dcterms:created>
  <dcterms:modified xsi:type="dcterms:W3CDTF">2026-07-29T15:26:07Z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