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UX/UI</w:t>
      </w:r>
      <w:r>
        <w:t xml:space="preserve"> </w:t>
      </w:r>
      <w:r>
        <w:t xml:space="preserve">Design</w:t>
      </w:r>
      <w:r>
        <w:t xml:space="preserve"> </w:t>
      </w:r>
      <w:r>
        <w:t xml:space="preserve">Implementation</w:t>
      </w:r>
      <w:r>
        <w:t xml:space="preserve"> </w:t>
      </w:r>
      <w:r>
        <w:t xml:space="preserve">in</w:t>
      </w:r>
      <w:r>
        <w:t xml:space="preserve"> </w:t>
      </w:r>
      <w:r>
        <w:t xml:space="preserve">Mexico</w:t>
      </w:r>
      <w:r>
        <w:t xml:space="preserve"> </w:t>
      </w:r>
      <w:r>
        <w:t xml:space="preserve">City</w:t>
      </w:r>
    </w:p>
    <w:bookmarkStart w:id="32" w:name="X66beedfc542ad9ecf644dad2d80fe74189817cf"/>
    <w:p>
      <w:pPr>
        <w:pStyle w:val="Heading1"/>
      </w:pPr>
      <w:r>
        <w:t xml:space="preserve">Bridging Tradition and Innovation: A UX/UI Designer Case Study in Mexico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Mexico City, Mexico</w:t>
      </w:r>
      <w:r>
        <w:br/>
      </w:r>
      <w:r>
        <w:rPr>
          <w:bCs/>
          <w:b/>
        </w:rPr>
        <w:t xml:space="preserve">Rolereference:</w:t>
      </w:r>
    </w:p>
    <w:p>
      <w:pPr>
        <w:pStyle w:val="BodyText"/>
      </w:pPr>
      <w:r>
        <w:t xml:space="preserve">Sr. UX/UI Designer</w:t>
      </w:r>
    </w:p>
    <w:p>
      <w:pPr>
        <w:pStyle w:val="BodyText"/>
      </w:pPr>
      <w:r>
        <w:t xml:space="preserve">1. Executive Summary</w:t>
      </w:r>
    </w:p>
    <w:p>
      <w:pPr>
        <w:pStyle w:val="BodyText"/>
      </w:pPr>
      <w:r>
        <w:t xml:space="preserve">In the rapidly evolving digital landscape of Latin America,</w:t>
      </w:r>
    </w:p>
    <w:p>
      <w:pPr>
        <w:pStyle w:val="BodyText"/>
      </w:pPr>
      <w:r>
        <w:t xml:space="preserve">Mexico City</w:t>
      </w:r>
    </w:p>
    <w:p>
      <w:pPr>
        <w:pStyle w:val="BodyText"/>
      </w:pPr>
      <w:r>
        <w:t xml:space="preserve">The primary objective was not merely to translate an existing interface but to culturally and technically adapt a fintech platform for the specific demographic behaviors prevalent in</w:t>
      </w:r>
      <w:r>
        <w:t xml:space="preserve"> </w:t>
      </w:r>
      <w:r>
        <w:rPr>
          <w:bCs/>
          <w:b/>
        </w:rPr>
        <w:t xml:space="preserve">Mexico Mexico City</w:t>
      </w:r>
      <w:r>
        <w:t xml:space="preserve">. The project required a deep understanding of local trust signals, mobile-first constraints, and the unique socioeconomic nuances of urban Mexican consumers. This case study details how strategic UX/UI design decisions drove user acquisition, increased transaction volume by 45%, and established brand loyalty in one of the most competitive markets in Latin America.</w:t>
      </w:r>
    </w:p>
    <w:bookmarkStart w:id="20" w:name="X9d94bcdfd0dc339d37fa23c148f340d4047ecc9"/>
    <w:p>
      <w:pPr>
        <w:pStyle w:val="Heading2"/>
      </w:pPr>
      <w:r>
        <w:t xml:space="preserve">2. The Challenge: Trust and Accessibility in a Digital-First Economy</w:t>
      </w:r>
    </w:p>
    <w:p>
      <w:pPr>
        <w:pStyle w:val="FirstParagraph"/>
      </w:pPr>
      <w:r>
        <w:rPr>
          <w:bCs/>
          <w:b/>
        </w:rPr>
        <w:t xml:space="preserve">Mexico Mexico City</w:t>
      </w:r>
      <w:r>
        <w:t xml:space="preserve"> </w:t>
      </w:r>
      <w:r>
        <w:t xml:space="preserve">is a megacity with over nine million inhabitants, serving as the economic heart of the nation. While internet penetration is high, digital financial literacy varies significantly across age groups and socioeconomic sectors. The client, "FinanzaYa," aimed to launch a peer-to-peer lending app targeting young professionals and gig-economy workers in</w:t>
      </w:r>
      <w:r>
        <w:t xml:space="preserve"> </w:t>
      </w:r>
      <w:r>
        <w:rPr>
          <w:bCs/>
          <w:b/>
        </w:rPr>
        <w:t xml:space="preserve">Mexico City</w:t>
      </w:r>
      <w:r>
        <w:t xml:space="preserve">. However, initial market research revealed two critical friction points:</w:t>
      </w:r>
    </w:p>
    <w:p>
      <w:pPr>
        <w:numPr>
          <w:ilvl w:val="0"/>
          <w:numId w:val="1001"/>
        </w:numPr>
        <w:pStyle w:val="Compact"/>
      </w:pPr>
      <w:r>
        <w:rPr>
          <w:bCs/>
          <w:b/>
        </w:rPr>
        <w:t xml:space="preserve">The Trust Deficit:</w:t>
      </w:r>
      <w:r>
        <w:t xml:space="preserve"> </w:t>
      </w:r>
      <w:r>
        <w:t xml:space="preserve">Skepticism toward digital-only banks remained high due to historical fraud cases. Users needed tangible UI cues that conveyed security and legitimacy.</w:t>
      </w:r>
    </w:p>
    <w:p>
      <w:pPr>
        <w:numPr>
          <w:ilvl w:val="0"/>
          <w:numId w:val="1001"/>
        </w:numPr>
      </w:pPr>
      <w:r>
        <w:rPr>
          <w:bCs/>
          <w:b/>
        </w:rPr>
        <w:t xml:space="preserve">The Connectivity Gap:</w:t>
      </w:r>
      <w:r>
        <w:t xml:space="preserve">A significant portion of users in various boroughs of</w:t>
      </w:r>
      <w:r>
        <w:t xml:space="preserve"> </w:t>
      </w:r>
      <w:r>
        <w:rPr>
          <w:bCs/>
          <w:b/>
        </w:rPr>
        <w:t xml:space="preserve">Mexico City</w:t>
      </w:r>
    </w:p>
    <w:p>
      <w:pPr>
        <w:numPr>
          <w:ilvl w:val="0"/>
          <w:numId w:val="1000"/>
        </w:numPr>
      </w:pPr>
      <w:r>
        <w:t xml:space="preserve">relied on intermittent 4G connections and entry-level Android devices. The UX had to be lightweight yet sophisticated enough to appeal to modern aesthetic sensibilities.</w:t>
      </w:r>
    </w:p>
    <w:p>
      <w:pPr>
        <w:pStyle w:val="FirstParagraph"/>
      </w:pPr>
      <w:r>
        <w:t xml:space="preserve">The core challenge for the</w:t>
      </w:r>
      <w:r>
        <w:t xml:space="preserve"> </w:t>
      </w:r>
      <w:r>
        <w:rPr>
          <w:bCs/>
          <w:b/>
        </w:rPr>
        <w:t xml:space="preserve">UX UI Designer</w:t>
      </w:r>
      <w:r>
        <w:t xml:space="preserve"> </w:t>
      </w:r>
      <w:r>
        <w:t xml:space="preserve">was to balance high-fidelity visual design with low-bandwidth performance, all while embedding cultural markers of trust into the user journey.</w:t>
      </w:r>
    </w:p>
    <w:bookmarkEnd w:id="20"/>
    <w:bookmarkStart w:id="24" w:name="Xa2d414f48f89cfe9ecc0fd618135ec69bea3954"/>
    <w:p>
      <w:pPr>
        <w:pStyle w:val="Heading2"/>
      </w:pPr>
      <w:r>
        <w:t xml:space="preserve">3. The Process: Cultural Immersion and Iterative Design</w:t>
      </w:r>
    </w:p>
    <w:p>
      <w:pPr>
        <w:pStyle w:val="FirstParagraph"/>
      </w:pPr>
      <w:r>
        <w:t xml:space="preserve">The project followed a double-diamond design process, heavily influenced by ethnographic research conducted directly in neighborhoods across</w:t>
      </w:r>
      <w:r>
        <w:t xml:space="preserve"> </w:t>
      </w:r>
      <w:r>
        <w:rPr>
          <w:bCs/>
          <w:b/>
        </w:rPr>
        <w:t xml:space="preserve">Mexico City</w:t>
      </w:r>
      <w:r>
        <w:t xml:space="preserve">, from Polanco to Coyoacán.</w:t>
      </w:r>
    </w:p>
    <w:bookmarkStart w:id="21" w:name="Xf326f289c5e378649a495baa49b6eb5e6e8d07e"/>
    <w:p>
      <w:pPr>
        <w:pStyle w:val="Heading3"/>
      </w:pPr>
      <w:r>
        <w:t xml:space="preserve">Phase 1: Ethnographic Research and Persona Development</w:t>
      </w:r>
    </w:p>
    <w:p>
      <w:pPr>
        <w:pStyle w:val="FirstParagraph"/>
      </w:pPr>
      <w:r>
        <w:t xml:space="preserve">Before opening any design tools, the team spent three weeks conducting contextual inquiries. We observed how users in</w:t>
      </w:r>
      <w:r>
        <w:t xml:space="preserve"> </w:t>
      </w:r>
      <w:r>
        <w:rPr>
          <w:bCs/>
          <w:b/>
        </w:rPr>
        <w:t xml:space="preserve">Mexico Mexico City</w:t>
      </w:r>
    </w:p>
    <w:p>
      <w:pPr>
        <w:pStyle w:val="BodyText"/>
      </w:pPr>
      <w:r>
        <w:t xml:space="preserve">interacted with money, both physically and digitally. Key insights included:</w:t>
      </w:r>
    </w:p>
    <w:p>
      <w:pPr>
        <w:pStyle w:val="BodyText"/>
      </w:pPr>
      <w:r>
        <w:t xml:space="preserve">The prevalence of cash usage for informal transactions created a hybrid mental model where "digital" felt separate from "real" value.</w:t>
      </w:r>
    </w:p>
    <w:p>
      <w:pPr>
        <w:pStyle w:val="BodyText"/>
      </w:pPr>
      <w:r>
        <w:t xml:space="preserve">Social proof was paramount; users trusted friends and community leaders more than corporate branding.</w:t>
      </w:r>
    </w:p>
    <w:p>
      <w:pPr>
        <w:pStyle w:val="BodyText"/>
      </w:pPr>
      <w:r>
        <w:t xml:space="preserve">Mexican Spanish in the capital is distinct, utilizing specific slang and forms of address that formal, generic translations failed to capture.</w:t>
      </w:r>
    </w:p>
    <w:bookmarkEnd w:id="21"/>
    <w:bookmarkStart w:id="22" w:name="X3fb08cc2ea9cbbd127972665955a3d5c0d4e437"/>
    <w:p>
      <w:pPr>
        <w:pStyle w:val="Heading3"/>
      </w:pPr>
      <w:r>
        <w:t xml:space="preserve">Phase 2: Information Architecture and Wireframing</w:t>
      </w:r>
    </w:p>
    <w:p>
      <w:pPr>
        <w:pStyle w:val="FirstParagraph"/>
      </w:pPr>
      <w:r>
        <w:t xml:space="preserve">The</w:t>
      </w:r>
      <w:r>
        <w:t xml:space="preserve"> </w:t>
      </w:r>
      <w:r>
        <w:rPr>
          <w:bCs/>
          <w:b/>
        </w:rPr>
        <w:t xml:space="preserve">UX UI Designer</w:t>
      </w:r>
      <w:r>
        <w:t xml:space="preserve"> </w:t>
      </w:r>
      <w:r>
        <w:t xml:space="preserve">team restructured the information architecture to prioritize speed and clarity. Recognizing that users in</w:t>
      </w:r>
      <w:r>
        <w:t xml:space="preserve"> </w:t>
      </w:r>
      <w:r>
        <w:rPr>
          <w:bCs/>
          <w:b/>
        </w:rPr>
        <w:t xml:space="preserve">Mexico Mexico City</w:t>
      </w:r>
    </w:p>
    <w:p>
      <w:pPr>
        <w:pStyle w:val="BodyText"/>
      </w:pPr>
      <w:r>
        <w:t xml:space="preserve">often multitasked during commutes on the Metrobús or Metro, we designed a "thumb-friendly" navigation system with primary actions within easy reach.</w:t>
      </w:r>
    </w:p>
    <w:p>
      <w:pPr>
        <w:pStyle w:val="BodyText"/>
      </w:pPr>
      <w:r>
        <w:t xml:space="preserve">We introduced a concept called "Transparency Layers." Instead of hiding complex terms in legal jargon, we used interactive micro-interactions to explain fees and interest rates in plain language. This approach addressed the trust deficit by making the platform feel open and honest, aligning with cultural values of directness and community.</w:t>
      </w:r>
    </w:p>
    <w:bookmarkEnd w:id="22"/>
    <w:bookmarkStart w:id="23" w:name="Xe5bc950acb4155ff584883a486abf3faab4ce0b"/>
    <w:p>
      <w:pPr>
        <w:pStyle w:val="Heading3"/>
      </w:pPr>
      <w:r>
        <w:t xml:space="preserve">Phase 3: Visual Design and Localized Aesthetics</w:t>
      </w:r>
    </w:p>
    <w:p>
      <w:pPr>
        <w:pStyle w:val="FirstParagraph"/>
      </w:pPr>
      <w:r>
        <w:t xml:space="preserve">The UI strategy diverged from the cold minimalism common in Silicon Valley fintech apps. In</w:t>
      </w:r>
      <w:r>
        <w:t xml:space="preserve"> </w:t>
      </w:r>
      <w:r>
        <w:rPr>
          <w:bCs/>
          <w:b/>
        </w:rPr>
        <w:t xml:space="preserve">Mexico City</w:t>
      </w:r>
    </w:p>
    <w:p>
      <w:pPr>
        <w:pStyle w:val="BodyText"/>
      </w:pPr>
      <w:r>
        <w:t xml:space="preserve">, warmth and human connection are valued. The color palette incorporated vibrant yet professional tones inspired by local architecture and art, avoiding the sterile whites often used in global competitors.</w:t>
      </w:r>
    </w:p>
    <w:p>
      <w:pPr>
        <w:pStyle w:val="BodyText"/>
      </w:pPr>
      <w:r>
        <w:t xml:space="preserve">We utilized custom illustrations that depicted diverse faces representing the multicultural fabric of</w:t>
      </w:r>
      <w:r>
        <w:t xml:space="preserve"> </w:t>
      </w:r>
      <w:r>
        <w:rPr>
          <w:bCs/>
          <w:b/>
        </w:rPr>
        <w:t xml:space="preserve">Mexico Mexico City</w:t>
      </w:r>
    </w:p>
    <w:p>
      <w:pPr>
        <w:pStyle w:val="BodyText"/>
      </w:pPr>
      <w:r>
        <w:t xml:space="preserve">. This representation was not just aesthetic; it was a psychological anchor that told users, "This app is for people like you." The typography was selected for high legibility on smaller screens, ensuring readability in bright outdoor sunlight—a common scenario for users checking their balances while commuting.</w:t>
      </w:r>
    </w:p>
    <w:bookmarkEnd w:id="23"/>
    <w:bookmarkEnd w:id="24"/>
    <w:bookmarkStart w:id="28" w:name="key-design-solutions"/>
    <w:p>
      <w:pPr>
        <w:pStyle w:val="Heading2"/>
      </w:pPr>
      <w:r>
        <w:t xml:space="preserve">4. Key Design Solutions</w:t>
      </w:r>
    </w:p>
    <w:bookmarkStart w:id="25" w:name="solution-a-the-confianza-dashboard"/>
    <w:p>
      <w:pPr>
        <w:pStyle w:val="Heading3"/>
      </w:pPr>
      <w:r>
        <w:t xml:space="preserve">Solution A: The "Confianza" Dashboard</w:t>
      </w:r>
    </w:p>
    <w:p>
      <w:pPr>
        <w:pStyle w:val="FirstParagraph"/>
      </w:pPr>
      <w:r>
        <w:t xml:space="preserve">We redesigned the home screen to feature a prominent "Trust Score" indicator, not for credit scoring, but to show security status (e.g., "Encrypted," "Verified"). This simple UI element significantly reduced user anxiety during onboarding in the</w:t>
      </w:r>
      <w:r>
        <w:t xml:space="preserve"> </w:t>
      </w:r>
      <w:r>
        <w:rPr>
          <w:bCs/>
          <w:b/>
        </w:rPr>
        <w:t xml:space="preserve">Mexico City</w:t>
      </w:r>
    </w:p>
    <w:p>
      <w:pPr>
        <w:pStyle w:val="BodyText"/>
      </w:pPr>
      <w:r>
        <w:t xml:space="preserve">market.</w:t>
      </w:r>
    </w:p>
    <w:bookmarkEnd w:id="25"/>
    <w:bookmarkStart w:id="26" w:name="solution-b-lite-mode-toggle"/>
    <w:p>
      <w:pPr>
        <w:pStyle w:val="Heading3"/>
      </w:pPr>
      <w:r>
        <w:t xml:space="preserve">Solution B: Lite-Mode Toggle</w:t>
      </w:r>
    </w:p>
    <w:p>
      <w:pPr>
        <w:pStyle w:val="FirstParagraph"/>
      </w:pPr>
      <w:r>
        <w:t xml:space="preserve">Acknowledging the infrastructure challenges in certain areas of</w:t>
      </w:r>
      <w:r>
        <w:t xml:space="preserve"> </w:t>
      </w:r>
      <w:r>
        <w:rPr>
          <w:bCs/>
          <w:b/>
        </w:rPr>
        <w:t xml:space="preserve">Mexico Mexico City</w:t>
      </w:r>
    </w:p>
    <w:p>
      <w:pPr>
        <w:pStyle w:val="BodyText"/>
      </w:pPr>
      <w:r>
        <w:t xml:space="preserve">, we introduced an automatic "Lite Mode" that adjusted image quality and disabled non-essential animations when network detection was poor. This ensured functionality remained uninterrupted regardless of location.</w:t>
      </w:r>
    </w:p>
    <w:bookmarkEnd w:id="26"/>
    <w:bookmarkStart w:id="27" w:name="solution-c-human-centric-copywriting"/>
    <w:p>
      <w:pPr>
        <w:pStyle w:val="Heading3"/>
      </w:pPr>
      <w:r>
        <w:t xml:space="preserve">Solution C: Human-Centric Copywriting</w:t>
      </w:r>
    </w:p>
    <w:p>
      <w:pPr>
        <w:pStyle w:val="FirstParagraph"/>
      </w:pPr>
      <w:r>
        <w:t xml:space="preserve">The copy was localized to use "Tú" (informal you) rather than "Usted" (formal you), creating a friendly, peer-to-peer vibe. Error messages were rewritten to be empathetic and actionable, reducing frustration in a high-stakes financial environment.</w:t>
      </w:r>
    </w:p>
    <w:bookmarkEnd w:id="27"/>
    <w:bookmarkEnd w:id="28"/>
    <w:bookmarkStart w:id="29" w:name="results-and-impact"/>
    <w:p>
      <w:pPr>
        <w:pStyle w:val="Heading2"/>
      </w:pPr>
      <w:r>
        <w:t xml:space="preserve">5. Results and Impact</w:t>
      </w:r>
    </w:p>
    <w:p>
      <w:pPr>
        <w:pStyle w:val="FirstParagraph"/>
      </w:pPr>
      <w:r>
        <w:t xml:space="preserve">The launch of the redesigned platform in</w:t>
      </w:r>
      <w:r>
        <w:t xml:space="preserve"> </w:t>
      </w:r>
      <w:r>
        <w:rPr>
          <w:bCs/>
          <w:b/>
        </w:rPr>
        <w:t xml:space="preserve">Mexico City</w:t>
      </w:r>
    </w:p>
    <w:p>
      <w:pPr>
        <w:pStyle w:val="BodyText"/>
      </w:pPr>
      <w:r>
        <w:t xml:space="preserve">yielded immediate and measurable results over a six-month period:</w:t>
      </w:r>
    </w:p>
    <w:p>
      <w:pPr>
        <w:numPr>
          <w:ilvl w:val="0"/>
          <w:numId w:val="1002"/>
        </w:numPr>
        <w:pStyle w:val="Compact"/>
      </w:pPr>
      <w:r>
        <w:t xml:space="preserve">45% Increase in Conversion:</w:t>
      </w:r>
      <w:r>
        <w:t xml:space="preserve"> </w:t>
      </w:r>
      <w:r>
        <w:t xml:space="preserve">The onboarding completion rate jumped significantly, attributed to the "Confianza" dashboard and clearer value propositions.</w:t>
      </w:r>
    </w:p>
    <w:p>
      <w:pPr>
        <w:numPr>
          <w:ilvl w:val="0"/>
          <w:numId w:val="1002"/>
        </w:numPr>
        <w:pStyle w:val="Compact"/>
      </w:pPr>
      <w:r>
        <w:rPr>
          <w:bCs/>
          <w:b/>
        </w:rPr>
        <w:t xml:space="preserve">30% Reduction in Support Tickets:</w:t>
      </w:r>
      <w:r>
        <w:t xml:space="preserve"> </w:t>
      </w:r>
      <w:r>
        <w:t xml:space="preserve">Empathetic error messages and better IA reduced confusion-related queries.</w:t>
      </w:r>
    </w:p>
    <w:p>
      <w:pPr>
        <w:numPr>
          <w:ilvl w:val="0"/>
          <w:numId w:val="1002"/>
        </w:numPr>
      </w:pPr>
      <w:r>
        <w:t xml:space="preserve">High Retention Rate:</w:t>
      </w:r>
      <w:r>
        <w:t xml:space="preserve"> </w:t>
      </w:r>
      <w:r>
        <w:t xml:space="preserve">Users in</w:t>
      </w:r>
      <w:r>
        <w:t xml:space="preserve"> </w:t>
      </w:r>
      <w:r>
        <w:rPr>
          <w:bCs/>
          <w:b/>
        </w:rPr>
        <w:t xml:space="preserve">Mexico Mexico City</w:t>
      </w:r>
    </w:p>
    <w:p>
      <w:pPr>
        <w:numPr>
          <w:ilvl w:val="0"/>
          <w:numId w:val="1000"/>
        </w:numPr>
      </w:pPr>
      <w:r>
        <w:t xml:space="preserve">reported feeling a stronger emotional connection to the brand due to the localized design language.</w:t>
      </w:r>
    </w:p>
    <w:bookmarkEnd w:id="29"/>
    <w:bookmarkStart w:id="30" w:name="lessons-learned-for-future-projects"/>
    <w:p>
      <w:pPr>
        <w:pStyle w:val="Heading2"/>
      </w:pPr>
      <w:r>
        <w:t xml:space="preserve">6. Lessons Learned for Future Projects</w:t>
      </w:r>
    </w:p>
    <w:p>
      <w:pPr>
        <w:pStyle w:val="FirstParagraph"/>
      </w:pPr>
      <w:r>
        <w:t xml:space="preserve">This case study underscores that effective UX/UI design is not a one-size-fits-all solution. For designers working in</w:t>
      </w:r>
      <w:r>
        <w:t xml:space="preserve"> </w:t>
      </w:r>
      <w:r>
        <w:rPr>
          <w:bCs/>
          <w:b/>
        </w:rPr>
        <w:t xml:space="preserve">Mexico Mexico City</w:t>
      </w:r>
    </w:p>
    <w:p>
      <w:pPr>
        <w:pStyle w:val="BodyText"/>
      </w:pPr>
      <w:r>
        <w:t xml:space="preserve">or similar diverse urban centers, the following principles are critical:</w:t>
      </w:r>
    </w:p>
    <w:p>
      <w:pPr>
        <w:numPr>
          <w:ilvl w:val="0"/>
          <w:numId w:val="1003"/>
        </w:numPr>
        <w:pStyle w:val="Compact"/>
      </w:pPr>
      <w:r>
        <w:rPr>
          <w:bCs/>
          <w:b/>
        </w:rPr>
        <w:t xml:space="preserve">Context is King:</w:t>
      </w:r>
      <w:r>
        <w:t xml:space="preserve"> </w:t>
      </w:r>
      <w:r>
        <w:t xml:space="preserve">Understanding the physical environment (connectivity, device types) is as important as understanding the user.</w:t>
      </w:r>
    </w:p>
    <w:p>
      <w:pPr>
        <w:numPr>
          <w:ilvl w:val="0"/>
          <w:numId w:val="1003"/>
        </w:numPr>
        <w:pStyle w:val="Compact"/>
      </w:pPr>
      <w:r>
        <w:rPr>
          <w:bCs/>
          <w:b/>
        </w:rPr>
        <w:t xml:space="preserve">Cultural Resonance:</w:t>
      </w:r>
      <w:r>
        <w:t xml:space="preserve"> </w:t>
      </w:r>
      <w:r>
        <w:t xml:space="preserve">Visuals and copy must reflect local identity to build trust. Global templates often fail because they ignore local nuances.</w:t>
      </w:r>
    </w:p>
    <w:p>
      <w:pPr>
        <w:numPr>
          <w:ilvl w:val="0"/>
          <w:numId w:val="1003"/>
        </w:numPr>
      </w:pPr>
      <w:r>
        <w:rPr>
          <w:bCs/>
          <w:b/>
        </w:rPr>
        <w:t xml:space="preserve">Iterate with Locals:</w:t>
      </w:r>
      <w:r>
        <w:t xml:space="preserve"> </w:t>
      </w:r>
      <w:r>
        <w:t xml:space="preserve">Continuous testing with real users in</w:t>
      </w:r>
      <w:r>
        <w:t xml:space="preserve"> </w:t>
      </w:r>
      <w:r>
        <w:rPr>
          <w:bCs/>
          <w:b/>
        </w:rPr>
        <w:t xml:space="preserve">Mexico City</w:t>
      </w:r>
    </w:p>
    <w:p>
      <w:pPr>
        <w:numPr>
          <w:ilvl w:val="0"/>
          <w:numId w:val="1000"/>
        </w:numPr>
      </w:pPr>
      <w:r>
        <w:t xml:space="preserve">ensures that design assumptions are validated against reality.</w:t>
      </w:r>
    </w:p>
    <w:bookmarkEnd w:id="30"/>
    <w:bookmarkStart w:id="31" w:name="conclusion"/>
    <w:p>
      <w:pPr>
        <w:pStyle w:val="Heading2"/>
      </w:pPr>
      <w:r>
        <w:t xml:space="preserve">7. Conclusion</w:t>
      </w:r>
    </w:p>
    <w:p>
      <w:pPr>
        <w:pStyle w:val="FirstParagraph"/>
      </w:pPr>
      <w:r>
        <w:t xml:space="preserve">The successful implementation of this project demonstrates the power of culturally attuned UX/UI design. By focusing on the specific needs, behaviors, and emotional triggers of users in</w:t>
      </w:r>
      <w:r>
        <w:t xml:space="preserve"> </w:t>
      </w:r>
      <w:r>
        <w:rPr>
          <w:bCs/>
          <w:b/>
        </w:rPr>
        <w:t xml:space="preserve">Mexico Mexico City</w:t>
      </w:r>
    </w:p>
    <w:p>
      <w:pPr>
        <w:pStyle w:val="BodyText"/>
      </w:pPr>
      <w:r>
        <w:t xml:space="preserve">, the</w:t>
      </w:r>
      <w:r>
        <w:t xml:space="preserve"> </w:t>
      </w:r>
      <w:r>
        <w:rPr>
          <w:bCs/>
          <w:b/>
        </w:rPr>
        <w:t xml:space="preserve">UX UI Designer</w:t>
      </w:r>
      <w:r>
        <w:t xml:space="preserve"> </w:t>
      </w:r>
      <w:r>
        <w:t xml:space="preserve">team transformed a standard fintech app into a trusted financial companion. This approach not only achieved business goals but also contributed to greater financial inclusion in the region. As digital services continue to expand across Latin America, this case study serves as a blueprint for how empathy and local insight can drive design excellence.</w:t>
      </w:r>
    </w:p>
    <w:p>
      <w:pPr>
        <w:pStyle w:val="BodyText"/>
      </w:pPr>
      <w:r>
        <w:rPr>
          <w:iCs/>
          <w:i/>
        </w:rPr>
        <w:t xml:space="preserve">For further details on our design methodology or to discuss similar projects in the Mexican market, please contact our Design Strategy Team.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UX/UI Design Implementation in Mexico City</dc:title>
  <dc:creator/>
  <dc:language>en</dc:language>
  <cp:keywords/>
  <dcterms:created xsi:type="dcterms:W3CDTF">2026-07-29T07:41:10Z</dcterms:created>
  <dcterms:modified xsi:type="dcterms:W3CDTF">2026-07-29T07:41:10Z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