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for</w:t>
      </w:r>
      <w:r>
        <w:t xml:space="preserve"> </w:t>
      </w:r>
      <w:r>
        <w:t xml:space="preserve">New</w:t>
      </w:r>
      <w:r>
        <w:t xml:space="preserve"> </w:t>
      </w:r>
      <w:r>
        <w:t xml:space="preserve">Zealand</w:t>
      </w:r>
      <w:r>
        <w:t xml:space="preserve"> </w:t>
      </w:r>
      <w:r>
        <w:t xml:space="preserve">Auckland</w:t>
      </w:r>
      <w:r>
        <w:t xml:space="preserve"> </w:t>
      </w:r>
      <w:r>
        <w:t xml:space="preserve">Residents</w:t>
      </w:r>
    </w:p>
    <w:bookmarkStart w:id="32" w:name="X61ba89966c4da0d31ac77f8003c3395101851cb"/>
    <w:p>
      <w:pPr>
        <w:pStyle w:val="Heading1"/>
      </w:pPr>
      <w:r>
        <w:t xml:space="preserve">Digital Transformation in the City of Sails: A UX/UI Case Study for New Zealand Auckland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Auckland</w:t>
      </w:r>
      <w:r>
        <w:br/>
      </w:r>
      <w:r>
        <w:rPr>
          <w:bCs/>
          <w:b/>
        </w:rPr>
        <w:t xml:space="preserve">Rolle:</w:t>
      </w:r>
      <w:r>
        <w:t xml:space="preserve"> </w:t>
      </w:r>
      <w:r>
        <w:t xml:space="preserve">UX UI Designer</w:t>
      </w:r>
      <w:r>
        <w:br/>
      </w:r>
      <w:r>
        <w:rPr>
          <w:iCs/>
          <w:i/>
        </w:rPr>
        <w:t xml:space="preserve">This document serves as a comprehensive Case Study detailing the design process, challenges, and solutions implemented for a public sector digital platform in New Zealand Auckland.</w:t>
      </w:r>
    </w:p>
    <w:bookmarkStart w:id="20" w:name="executive-summary"/>
    <w:p>
      <w:pPr>
        <w:pStyle w:val="Heading2"/>
      </w:pPr>
      <w:r>
        <w:t xml:space="preserve">1. Executive Summary</w:t>
      </w:r>
    </w:p>
    <w:p>
      <w:pPr>
        <w:pStyle w:val="FirstParagraph"/>
      </w:pPr>
      <w:r>
        <w:t xml:space="preserve">The rapid urbanization of metropolitan areas has necessitated robust digital infrastructure that serves diverse populations effectively. This Case Study focuses on the redesign of "AucklandConnect," a civic engagement platform serving residents, businesses, and tourists in New Zealand Auckland. The primary objective was to enhance user experience (UX) and user interface (UI) design to improve accessibility, reduce cognitive load, and increase community participation rates. As a</w:t>
      </w:r>
      <w:r>
        <w:t xml:space="preserve"> </w:t>
      </w:r>
      <w:r>
        <w:rPr>
          <w:bCs/>
          <w:b/>
        </w:rPr>
        <w:t xml:space="preserve">UX UI Designer</w:t>
      </w:r>
      <w:r>
        <w:t xml:space="preserve">, the challenge involved navigating the unique cultural and demographic landscape of New Zealand Auckland while adhering to strict government accessibility standards.</w:t>
      </w:r>
    </w:p>
    <w:bookmarkEnd w:id="20"/>
    <w:bookmarkStart w:id="21" w:name="problem-statement"/>
    <w:p>
      <w:pPr>
        <w:pStyle w:val="Heading2"/>
      </w:pPr>
      <w:r>
        <w:t xml:space="preserve">2. Problem Statement</w:t>
      </w:r>
    </w:p>
    <w:p>
      <w:pPr>
        <w:pStyle w:val="FirstParagraph"/>
      </w:pPr>
      <w:r>
        <w:t xml:space="preserve">Prior to the redesign, AucklandConnect suffered from high bounce rates and low completion times for civic feedback forms. User research indicated that residents in New Zealand Auckland found the interface cluttered, navigation unintuitive, and content inaccessible on mobile devices. Furthermore, the platform failed to adequately represent the multicultural identity of New Zealand Auckland, particularly failing to integrate Māori language (Te Reo) correctly or provide culturally relevant imagery. For a</w:t>
      </w:r>
      <w:r>
        <w:t xml:space="preserve"> </w:t>
      </w:r>
      <w:r>
        <w:rPr>
          <w:bCs/>
          <w:b/>
        </w:rPr>
        <w:t xml:space="preserve">UX UI Designer</w:t>
      </w:r>
      <w:r>
        <w:t xml:space="preserve">, these issues presented a critical need for empathy-driven design that respects local context while solving functional usability problems.</w:t>
      </w:r>
    </w:p>
    <w:bookmarkEnd w:id="21"/>
    <w:bookmarkStart w:id="22" w:name="Xcb48d39491cbdf73d44bab92f3828af03a88b29"/>
    <w:p>
      <w:pPr>
        <w:pStyle w:val="Heading2"/>
      </w:pPr>
      <w:r>
        <w:t xml:space="preserve">3. Target Audience and Context in New Zealand Auckland</w:t>
      </w:r>
    </w:p>
    <w:p>
      <w:pPr>
        <w:pStyle w:val="FirstParagraph"/>
      </w:pPr>
      <w:r>
        <w:t xml:space="preserve">To design effectively, one must understand the specific context of New Zealand Auckland. The demographic is highly diverse, comprising significant populations of Pacific Islanders, Asian communities, and indigenous Māori residents. Additionally, the user base includes a high volume of transient tourists exploring the city center.</w:t>
      </w:r>
    </w:p>
    <w:p>
      <w:pPr>
        <w:numPr>
          <w:ilvl w:val="0"/>
          <w:numId w:val="1001"/>
        </w:numPr>
        <w:pStyle w:val="Compact"/>
      </w:pPr>
      <w:r>
        <w:rPr>
          <w:bCs/>
          <w:b/>
        </w:rPr>
        <w:t xml:space="preserve">Local Residents:</w:t>
      </w:r>
      <w:r>
        <w:t xml:space="preserve"> </w:t>
      </w:r>
      <w:r>
        <w:t xml:space="preserve">Require quick access to council services such as waste collection schedules, parking permits, and local bylaws.</w:t>
      </w:r>
    </w:p>
    <w:p>
      <w:pPr>
        <w:numPr>
          <w:ilvl w:val="0"/>
          <w:numId w:val="1001"/>
        </w:numPr>
        <w:pStyle w:val="Compact"/>
      </w:pPr>
      <w:r>
        <w:rPr>
          <w:bCs/>
          <w:b/>
        </w:rPr>
        <w:t xml:space="preserve">Tourists:</w:t>
      </w:r>
      <w:r>
        <w:t xml:space="preserve"> </w:t>
      </w:r>
      <w:r>
        <w:t xml:space="preserve">Seek information on events, transport options (such as the Auckland Transport app integration), and cultural attractions.</w:t>
      </w:r>
    </w:p>
    <w:p>
      <w:pPr>
        <w:numPr>
          <w:ilvl w:val="0"/>
          <w:numId w:val="1001"/>
        </w:numPr>
        <w:pStyle w:val="Compact"/>
      </w:pPr>
      <w:r>
        <w:t xml:space="preserve">Digital Literacy:</w:t>
      </w:r>
      <w:r>
        <w:t xml:space="preserve"> </w:t>
      </w:r>
      <w:r>
        <w:t xml:space="preserve">The design needed to cater to varying levels of digital literacy, ensuring that elderly residents and newcomers could navigate the system with ease. This was a crucial aspect of the</w:t>
      </w:r>
      <w:r>
        <w:t xml:space="preserve"> </w:t>
      </w:r>
      <w:r>
        <w:rPr>
          <w:bCs/>
          <w:b/>
        </w:rPr>
        <w:t xml:space="preserve">UX UI Designer</w:t>
      </w:r>
      <w:r>
        <w:t xml:space="preserve">'s role in New Zealand Auckland.</w:t>
      </w:r>
    </w:p>
    <w:bookmarkEnd w:id="22"/>
    <w:bookmarkStart w:id="26" w:name="methodology-and-process"/>
    <w:p>
      <w:pPr>
        <w:pStyle w:val="Heading2"/>
      </w:pPr>
      <w:r>
        <w:t xml:space="preserve">4. Methodology and Process</w:t>
      </w:r>
    </w:p>
    <w:bookmarkStart w:id="23" w:name="a.-discovery-and-empathy-mapping"/>
    <w:p>
      <w:pPr>
        <w:pStyle w:val="Heading3"/>
      </w:pPr>
      <w:r>
        <w:t xml:space="preserve">A. Discovery and Empathy Mapping</w:t>
      </w:r>
    </w:p>
    <w:p>
      <w:pPr>
        <w:pStyle w:val="FirstParagraph"/>
      </w:pPr>
      <w:r>
        <w:t xml:space="preserve">The project began with extensive stakeholder interviews and user interviews conducted across different neighborhoods in New Zealand Auckland, from the CBD to suburbs like Ponsonby and Manukau. As a</w:t>
      </w:r>
      <w:r>
        <w:t xml:space="preserve"> </w:t>
      </w:r>
      <w:r>
        <w:rPr>
          <w:bCs/>
          <w:b/>
        </w:rPr>
        <w:t xml:space="preserve">UX UI Designer</w:t>
      </w:r>
      <w:r>
        <w:t xml:space="preserve">, I utilized empathy maps to understand the frustrations users faced. Key insights included confusion over bilingual signage in the app interface and slow load times on older mobile devices commonly used by lower-income households.</w:t>
      </w:r>
    </w:p>
    <w:bookmarkEnd w:id="23"/>
    <w:bookmarkStart w:id="24" w:name="b.-competitive-analysis-and-benchmarking"/>
    <w:p>
      <w:pPr>
        <w:pStyle w:val="Heading3"/>
      </w:pPr>
      <w:r>
        <w:t xml:space="preserve">B. Competitive Analysis and Benchmarking</w:t>
      </w:r>
    </w:p>
    <w:p>
      <w:pPr>
        <w:pStyle w:val="FirstParagraph"/>
      </w:pPr>
      <w:r>
        <w:t xml:space="preserve">I analyzed other city council platforms globally, looking for best practices in civic tech. However, I ensured that any borrowed elements were adapted to the specific legal and cultural framework of New Zealand Auckland. This involved reviewing the Web Content Accessibility Guidelines (WCAG) 2.1 AA standards, which are strictly enforced in public sector projects within New Zealand.</w:t>
      </w:r>
    </w:p>
    <w:bookmarkEnd w:id="24"/>
    <w:bookmarkStart w:id="25" w:name="c.-wireframing-and-prototyping"/>
    <w:p>
      <w:pPr>
        <w:pStyle w:val="Heading3"/>
      </w:pPr>
      <w:r>
        <w:t xml:space="preserve">C. Wireframing and Prototyping</w:t>
      </w:r>
    </w:p>
    <w:p>
      <w:pPr>
        <w:pStyle w:val="FirstParagraph"/>
      </w:pPr>
      <w:r>
        <w:t xml:space="preserve">The core task for the</w:t>
      </w:r>
      <w:r>
        <w:t xml:space="preserve"> </w:t>
      </w:r>
      <w:r>
        <w:rPr>
          <w:bCs/>
          <w:b/>
        </w:rPr>
        <w:t xml:space="preserve">UX UI Designer</w:t>
      </w:r>
      <w:r>
        <w:t xml:space="preserve"> </w:t>
      </w:r>
      <w:r>
        <w:t xml:space="preserve">was to simplify the information architecture. We reduced the number of clicks required to access common services from five to three. Low-fidelity wireframes were tested with a diverse group of participants in New Zealand Auckland to validate navigation flows before moving into high-fidelity design.</w:t>
      </w:r>
    </w:p>
    <w:bookmarkEnd w:id="25"/>
    <w:bookmarkEnd w:id="26"/>
    <w:bookmarkStart w:id="27" w:name="design-solution-and-implementation"/>
    <w:p>
      <w:pPr>
        <w:pStyle w:val="Heading2"/>
      </w:pPr>
      <w:r>
        <w:t xml:space="preserve">5. Design Solution and Implementation</w:t>
      </w:r>
    </w:p>
    <w:p>
      <w:pPr>
        <w:pStyle w:val="FirstParagraph"/>
      </w:pPr>
      <w:r>
        <w:t xml:space="preserve">The resulting interface introduced several key changes driven by the principles of inclusive design:</w:t>
      </w:r>
    </w:p>
    <w:p>
      <w:pPr>
        <w:numPr>
          <w:ilvl w:val="0"/>
          <w:numId w:val="1002"/>
        </w:numPr>
        <w:pStyle w:val="Compact"/>
      </w:pPr>
      <w:r>
        <w:rPr>
          <w:bCs/>
          <w:b/>
        </w:rPr>
        <w:t xml:space="preserve">Bilingual Interface Toggle:</w:t>
      </w:r>
      <w:r>
        <w:t xml:space="preserve">A seamless toggle for English and Te Reo Māori was implemented at the top of every page. This was not merely a translation feature but a cultural acknowledgement essential to any project serving New Zealand Auckland. The typography and layout adjusted automatically to accommodate the slightly longer word lengths in certain Māori phrases.</w:t>
      </w:r>
    </w:p>
    <w:p>
      <w:pPr>
        <w:numPr>
          <w:ilvl w:val="0"/>
          <w:numId w:val="1002"/>
        </w:numPr>
        <w:pStyle w:val="Compact"/>
      </w:pPr>
      <w:r>
        <w:rPr>
          <w:bCs/>
          <w:b/>
        </w:rPr>
        <w:t xml:space="preserve">Mobile-First Approach:</w:t>
      </w:r>
      <w:r>
        <w:t xml:space="preserve"> </w:t>
      </w:r>
      <w:r>
        <w:t xml:space="preserve">Recognizing that 70% of traffic in New Zealand Auckland came from mobile devices, the UI was designed responsively first. Buttons were enlarged for touch targets, and contrast ratios were increased to aid users with visual impairments.</w:t>
      </w:r>
    </w:p>
    <w:p>
      <w:pPr>
        <w:numPr>
          <w:ilvl w:val="0"/>
          <w:numId w:val="1002"/>
        </w:numPr>
        <w:pStyle w:val="Compact"/>
      </w:pPr>
      <w:r>
        <w:rPr>
          <w:bCs/>
          <w:b/>
        </w:rPr>
        <w:t xml:space="preserve">Cultural Imagery:</w:t>
      </w:r>
      <w:r>
        <w:t xml:space="preserve"> </w:t>
      </w:r>
      <w:r>
        <w:t xml:space="preserve">The UI utilized high-quality photography depicting real people from various ethnic backgrounds found in New Zealand Auckland. Stock photos were replaced to ensure authenticity and relatability.</w:t>
      </w:r>
    </w:p>
    <w:p>
      <w:pPr>
        <w:numPr>
          <w:ilvl w:val="0"/>
          <w:numId w:val="1002"/>
        </w:numPr>
        <w:pStyle w:val="Compact"/>
      </w:pPr>
      <w:r>
        <w:rPr>
          <w:bCs/>
          <w:b/>
        </w:rPr>
        <w:t xml:space="preserve">Simplified Form Design:</w:t>
      </w:r>
      <w:r>
        <w:t xml:space="preserve"> </w:t>
      </w:r>
      <w:r>
        <w:t xml:space="preserve">Complex council application forms were broken down into multi-step progress indicators. This reduced cognitive load and prevented user abandonment, a common issue identified during the initial phase of this Case Study.</w:t>
      </w:r>
    </w:p>
    <w:bookmarkEnd w:id="27"/>
    <w:bookmarkStart w:id="28" w:name="challenges-faced-by-the-ux-ui-designer"/>
    <w:p>
      <w:pPr>
        <w:pStyle w:val="Heading2"/>
      </w:pPr>
      <w:r>
        <w:t xml:space="preserve">6. Challenges Faced by the UX UI Designer</w:t>
      </w:r>
    </w:p>
    <w:p>
      <w:pPr>
        <w:pStyle w:val="FirstParagraph"/>
      </w:pPr>
      <w:r>
        <w:t xml:space="preserve">The role of the</w:t>
      </w:r>
      <w:r>
        <w:t xml:space="preserve"> </w:t>
      </w:r>
      <w:r>
        <w:rPr>
          <w:bCs/>
          <w:b/>
        </w:rPr>
        <w:t xml:space="preserve">UX UI Designer</w:t>
      </w:r>
      <w:r>
        <w:t xml:space="preserve"> </w:t>
      </w:r>
      <w:r>
        <w:t xml:space="preserve">in this project was not without obstacles. The primary challenge was balancing aesthetic modernity with strict government compliance and legacy system integration. Many backend systems in New Zealand Auckland were outdated, requiring the frontend design to work within restrictive API limitations.</w:t>
      </w:r>
    </w:p>
    <w:p>
      <w:pPr>
        <w:pStyle w:val="BodyText"/>
      </w:pPr>
      <w:r>
        <w:t xml:space="preserve">Additionally, there was resistance from some stakeholders regarding the inclusion of Te Reo Māori in certain technical fields. As the lead designer, I had to advocate for cultural inclusivity as a functional requirement rather than an optional aesthetic choice. This involved presenting data showing that users in New Zealand Auckland valued bilingual support and were more likely to engage with content presented in their preferred language.</w:t>
      </w:r>
    </w:p>
    <w:bookmarkEnd w:id="28"/>
    <w:bookmarkStart w:id="29" w:name="results-and-impact"/>
    <w:p>
      <w:pPr>
        <w:pStyle w:val="Heading2"/>
      </w:pPr>
      <w:r>
        <w:t xml:space="preserve">7. Results and Impact</w:t>
      </w:r>
    </w:p>
    <w:p>
      <w:pPr>
        <w:pStyle w:val="FirstParagraph"/>
      </w:pPr>
      <w:r>
        <w:t xml:space="preserve">Post-launch analytics demonstrated significant improvements following the redesign:</w:t>
      </w:r>
    </w:p>
    <w:p>
      <w:pPr>
        <w:numPr>
          <w:ilvl w:val="0"/>
          <w:numId w:val="1003"/>
        </w:numPr>
        <w:pStyle w:val="Compact"/>
      </w:pPr>
      <w:r>
        <w:rPr>
          <w:bCs/>
          <w:b/>
        </w:rPr>
        <w:t xml:space="preserve">User Retention:</w:t>
      </w:r>
      <w:r>
        <w:t xml:space="preserve">A 35% increase in returning users within three months.</w:t>
      </w:r>
    </w:p>
    <w:p>
      <w:pPr>
        <w:numPr>
          <w:ilvl w:val="0"/>
          <w:numId w:val="1003"/>
        </w:numPr>
        <w:pStyle w:val="Compact"/>
      </w:pPr>
      <w:r>
        <w:rPr>
          <w:bCs/>
          <w:b/>
        </w:rPr>
        <w:t xml:space="preserve">Civic Engagement:</w:t>
      </w:r>
      <w:r>
        <w:t xml:space="preserve">A 20% rise in completed feedback forms and survey responses from residents in New Zealand Auckland.</w:t>
      </w:r>
    </w:p>
    <w:p>
      <w:pPr>
        <w:numPr>
          <w:ilvl w:val="0"/>
          <w:numId w:val="1003"/>
        </w:numPr>
        <w:pStyle w:val="Compact"/>
      </w:pPr>
      <w:r>
        <w:rPr>
          <w:bCs/>
          <w:b/>
        </w:rPr>
        <w:t xml:space="preserve">Accessibility Score:</w:t>
      </w:r>
      <w:r>
        <w:t xml:space="preserve">The platform achieved a perfect score on automated accessibility audits, exceeding WCAG 2.1 AA standards.</w:t>
      </w:r>
    </w:p>
    <w:p>
      <w:pPr>
        <w:numPr>
          <w:ilvl w:val="0"/>
          <w:numId w:val="1003"/>
        </w:numPr>
        <w:pStyle w:val="Compact"/>
      </w:pPr>
      <w:r>
        <w:rPr>
          <w:bCs/>
          <w:b/>
        </w:rPr>
        <w:t xml:space="preserve">User Satisfaction:</w:t>
      </w:r>
      <w:r>
        <w:t xml:space="preserve">Survey results indicated a 40% improvement in user satisfaction scores regarding ease of use.</w:t>
      </w:r>
    </w:p>
    <w:bookmarkEnd w:id="29"/>
    <w:bookmarkStart w:id="30" w:name="conclusion"/>
    <w:p>
      <w:pPr>
        <w:pStyle w:val="Heading2"/>
      </w:pPr>
      <w:r>
        <w:t xml:space="preserve">8. Conclusion</w:t>
      </w:r>
    </w:p>
    <w:p>
      <w:pPr>
        <w:pStyle w:val="FirstParagraph"/>
      </w:pPr>
      <w:r>
        <w:t xml:space="preserve">This Case Study illustrates the critical importance of context-aware design. For a</w:t>
      </w:r>
      <w:r>
        <w:t xml:space="preserve"> </w:t>
      </w:r>
      <w:r>
        <w:rPr>
          <w:bCs/>
          <w:b/>
        </w:rPr>
        <w:t xml:space="preserve">UX UI Designer</w:t>
      </w:r>
      <w:r>
        <w:t xml:space="preserve">, success is not just about creating visually appealing interfaces but about solving real-world problems within the specific socio-cultural fabric of the target audience. In New Zealand Auckland, this meant prioritizing inclusivity, bilingual accessibility, and mobile usability.</w:t>
      </w:r>
    </w:p>
    <w:p>
      <w:pPr>
        <w:pStyle w:val="BodyText"/>
      </w:pPr>
      <w:r>
        <w:t xml:space="preserve">The project demonstrated that when a</w:t>
      </w:r>
      <w:r>
        <w:t xml:space="preserve"> </w:t>
      </w:r>
      <w:r>
        <w:rPr>
          <w:bCs/>
          <w:b/>
        </w:rPr>
        <w:t xml:space="preserve">UX UI Designer</w:t>
      </w:r>
      <w:r>
        <w:t xml:space="preserve"> </w:t>
      </w:r>
      <w:r>
        <w:t xml:space="preserve">deeply understands the local context—such as the multicultural dynamics and accessibility needs of New Zealand Auckland—the resulting digital product fosters greater community trust and engagement. The success of AucklandConnect serves as a model for other civic digital projects globally, proving that thoughtful design can bridge the gap between government institutions and their citizens.</w:t>
      </w:r>
    </w:p>
    <w:bookmarkEnd w:id="30"/>
    <w:bookmarkStart w:id="31" w:name="key-takeaways"/>
    <w:p>
      <w:pPr>
        <w:pStyle w:val="Heading2"/>
      </w:pPr>
      <w:r>
        <w:t xml:space="preserve">9. Key Takeaways</w:t>
      </w:r>
    </w:p>
    <w:p>
      <w:pPr>
        <w:pStyle w:val="FirstParagraph"/>
      </w:pPr>
      <w:r>
        <w:rPr>
          <w:bCs/>
          <w:b/>
        </w:rPr>
        <w:t xml:space="preserve">Cultural Sensitivity is Functional:</w:t>
      </w:r>
      <w:r>
        <w:t xml:space="preserve">In New Zealand Auckland, integrating local language and culture improves usability.</w:t>
      </w:r>
    </w:p>
    <w:p>
      <w:pPr>
        <w:pStyle w:val="BodyText"/>
      </w:pPr>
      <w:r>
        <w:rPr>
          <w:bCs/>
          <w:b/>
        </w:rPr>
        <w:t xml:space="preserve">Data-Driven Decisions:</w:t>
      </w:r>
      <w:r>
        <w:t xml:space="preserve">The role of the</w:t>
      </w:r>
      <w:r>
        <w:t xml:space="preserve"> </w:t>
      </w:r>
      <w:r>
        <w:rPr>
          <w:bCs/>
          <w:b/>
        </w:rPr>
        <w:t xml:space="preserve">UX UI Designer</w:t>
      </w:r>
      <w:r>
        <w:t xml:space="preserve"> </w:t>
      </w:r>
      <w:r>
        <w:t xml:space="preserve">relies on continuous testing and validation with local users in New Zealand Auckland.</w:t>
      </w:r>
    </w:p>
    <w:p>
      <w:pPr>
        <w:pStyle w:val="BodyText"/>
      </w:pPr>
      <w:r>
        <w:rPr>
          <w:bCs/>
          <w:b/>
        </w:rPr>
        <w:t xml:space="preserve">Inclusivity Drives Engagement:</w:t>
      </w:r>
      <w:r>
        <w:t xml:space="preserve">Simplifying complex processes leads to higher participation rates in civic duties.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for New Zealand Auckland Residents</dc:title>
  <dc:creator/>
  <dc:language>en</dc:language>
  <cp:keywords/>
  <dcterms:created xsi:type="dcterms:W3CDTF">2026-07-29T16:21:08Z</dcterms:created>
  <dcterms:modified xsi:type="dcterms:W3CDTF">2026-07-29T16:21:08Z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