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Digital</w:t>
      </w:r>
      <w:r>
        <w:t xml:space="preserve"> </w:t>
      </w:r>
      <w:r>
        <w:t xml:space="preserve">Banking</w:t>
      </w:r>
      <w:r>
        <w:t xml:space="preserve"> </w:t>
      </w:r>
      <w:r>
        <w:t xml:space="preserve">UX/UI</w:t>
      </w:r>
      <w:r>
        <w:t xml:space="preserve"> </w:t>
      </w:r>
      <w:r>
        <w:t xml:space="preserve">in</w:t>
      </w:r>
      <w:r>
        <w:t xml:space="preserve"> </w:t>
      </w:r>
      <w:r>
        <w:t xml:space="preserve">Russia,</w:t>
      </w:r>
      <w:r>
        <w:t xml:space="preserve"> </w:t>
      </w:r>
      <w:r>
        <w:t xml:space="preserve">Moscow</w:t>
      </w:r>
    </w:p>
    <w:bookmarkStart w:id="32" w:name="Xc0f49e6d803042ebf9b78aabc65d3fb3c1a622e"/>
    <w:p>
      <w:pPr>
        <w:pStyle w:val="Heading1"/>
      </w:pPr>
      <w:r>
        <w:t xml:space="preserve">Case Study: Redefining Fintech User Experience for the Moscow Market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Project Lead:</w:t>
      </w:r>
      <w:r>
        <w:t xml:space="preserve"> </w:t>
      </w:r>
      <w:r>
        <w:t xml:space="preserve">Senior UX UI Designer</w:t>
      </w:r>
      <w:r>
        <w:br/>
      </w:r>
    </w:p>
    <w:p>
      <w:pPr>
        <w:pStyle w:val="BodyText"/>
      </w:pPr>
      <w:r>
        <w:t xml:space="preserve">This document outlines the strategic redesign of a major digital banking platform, specifically tailored for users in Russia Moscow. The project highlights the critical role of a skilled UX UI Designer in navigating complex local user behaviors, regulatory constraints, and high-performance technical expectations.</w:t>
      </w:r>
    </w:p>
    <w:bookmarkStart w:id="20" w:name="executive-summary"/>
    <w:p>
      <w:pPr>
        <w:pStyle w:val="Heading2"/>
      </w:pPr>
      <w:r>
        <w:t xml:space="preserve">1. Executive Summary</w:t>
      </w:r>
    </w:p>
    <w:p>
      <w:pPr>
        <w:pStyle w:val="FirstParagraph"/>
      </w:pPr>
      <w:r>
        <w:t xml:space="preserve">The digital landscape in Russia is characterized by rapid technological adoption and high user expectations for seamless digital experiences. In the specific context of Russia Moscow, users demand not only aesthetic excellence but also robust functionality that aligns with local payment ecosystems and cultural nuances. This case study examines how a comprehensive UX UI redesign transformed a legacy banking application into a modern, user-centric platform.</w:t>
      </w:r>
    </w:p>
    <w:bookmarkEnd w:id="20"/>
    <w:bookmarkStart w:id="21" w:name="the-challenge-localized-complexity"/>
    <w:p>
      <w:pPr>
        <w:pStyle w:val="Heading2"/>
      </w:pPr>
      <w:r>
        <w:t xml:space="preserve">2. The Challenge: Localized Complexity</w:t>
      </w:r>
    </w:p>
    <w:p>
      <w:pPr>
        <w:pStyle w:val="FirstParagraph"/>
      </w:pPr>
      <w:r>
        <w:t xml:space="preserve">The client, a leading regional bank operating primarily in the Russian Federation, faced significant churn rates among their younger demographic (ages 18–35). User research revealed that while the app was functional, it failed to resonate with the modern expectations of users in Russia Moscow. The primary challenges included:</w:t>
      </w:r>
    </w:p>
    <w:p>
      <w:pPr>
        <w:numPr>
          <w:ilvl w:val="0"/>
          <w:numId w:val="1001"/>
        </w:numPr>
        <w:pStyle w:val="Compact"/>
      </w:pPr>
      <w:r>
        <w:rPr>
          <w:bCs/>
          <w:b/>
        </w:rPr>
        <w:t xml:space="preserve">Cultural Relevance:</w:t>
      </w:r>
      <w:r>
        <w:t xml:space="preserve"> </w:t>
      </w:r>
      <w:r>
        <w:t xml:space="preserve">The interface felt generic and did not reflect the local context or language nuances preferred by residents of Russia Moscow.</w:t>
      </w:r>
    </w:p>
    <w:p>
      <w:pPr>
        <w:numPr>
          <w:ilvl w:val="0"/>
          <w:numId w:val="1001"/>
        </w:numPr>
        <w:pStyle w:val="Compact"/>
      </w:pPr>
      <w:r>
        <w:rPr>
          <w:bCs/>
          <w:b/>
        </w:rPr>
        <w:t xml:space="preserve">Navigational Friction:</w:t>
      </w:r>
      <w:r>
        <w:t xml:space="preserve"> </w:t>
      </w:r>
      <w:r>
        <w:t xml:space="preserve">Essential financial features were buried under three clicks, violating the "three-click rule" often cited in UX best practices.</w:t>
      </w:r>
    </w:p>
    <w:p>
      <w:pPr>
        <w:numPr>
          <w:ilvl w:val="0"/>
          <w:numId w:val="1001"/>
        </w:numPr>
        <w:pStyle w:val="Compact"/>
      </w:pPr>
      <w:r>
        <w:rPr>
          <w:bCs/>
          <w:b/>
        </w:rPr>
        <w:t xml:space="preserve">Visual Clutter:</w:t>
      </w:r>
      <w:r>
        <w:t xml:space="preserve"> </w:t>
      </w:r>
      <w:r>
        <w:t xml:space="preserve">The previous UI design suffered from information overload, leading to cognitive fatigue during high-stakes transactions.</w:t>
      </w:r>
    </w:p>
    <w:p>
      <w:pPr>
        <w:numPr>
          <w:ilvl w:val="0"/>
          <w:numId w:val="1001"/>
        </w:numPr>
        <w:pStyle w:val="Compact"/>
      </w:pPr>
      <w:r>
        <w:rPr>
          <w:bCs/>
          <w:b/>
        </w:rPr>
        <w:t xml:space="preserve">Mobility Constraints:</w:t>
      </w:r>
      <w:r>
        <w:t xml:space="preserve"> </w:t>
      </w:r>
      <w:r>
        <w:t xml:space="preserve">Despite having a mobile app, the experience was not optimized for the fast-paced lifestyle typical of Moscow commuters.</w:t>
      </w:r>
    </w:p>
    <w:bookmarkEnd w:id="21"/>
    <w:bookmarkStart w:id="24" w:name="the-role-of-the-ux-ui-designer"/>
    <w:p>
      <w:pPr>
        <w:pStyle w:val="Heading2"/>
      </w:pPr>
      <w:r>
        <w:t xml:space="preserve">3. The Role of the UX UI Designer</w:t>
      </w:r>
    </w:p>
    <w:p>
      <w:pPr>
        <w:pStyle w:val="FirstParagraph"/>
      </w:pPr>
      <w:r>
        <w:t xml:space="preserve">The core objective was to empower a multidisciplinary team through exceptional UX UI design. The designated</w:t>
      </w:r>
      <w:r>
        <w:t xml:space="preserve"> </w:t>
      </w:r>
      <w:r>
        <w:rPr>
          <w:bCs/>
          <w:b/>
        </w:rPr>
        <w:t xml:space="preserve">UX UI Designer</w:t>
      </w:r>
      <w:r>
        <w:t xml:space="preserve"> </w:t>
      </w:r>
      <w:r>
        <w:t xml:space="preserve">was tasked with bridging the gap between technical feasibility and user empathy. This role required deep research into local consumer behavior in Russia Moscow.</w:t>
      </w:r>
    </w:p>
    <w:bookmarkStart w:id="22" w:name="user-research-empathy-mapping"/>
    <w:p>
      <w:pPr>
        <w:pStyle w:val="Heading3"/>
      </w:pPr>
      <w:r>
        <w:t xml:space="preserve">User Research &amp; Empathy Mapping</w:t>
      </w:r>
    </w:p>
    <w:p>
      <w:pPr>
        <w:pStyle w:val="FirstParagraph"/>
      </w:pPr>
      <w:r>
        <w:t xml:space="preserve">The first phase involved extensive qualitative and quantitative research. The UX UI Designer conducted interviews with users across various districts of Moscow, from business centers in the Central Administrative Okrug to residential areas. Key insights included:</w:t>
      </w:r>
    </w:p>
    <w:p>
      <w:pPr>
        <w:numPr>
          <w:ilvl w:val="0"/>
          <w:numId w:val="1002"/>
        </w:numPr>
        <w:pStyle w:val="Compact"/>
      </w:pPr>
      <w:r>
        <w:t xml:space="preserve">A preference for dark mode interfaces due to long working hours.</w:t>
      </w:r>
    </w:p>
    <w:p>
      <w:pPr>
        <w:numPr>
          <w:ilvl w:val="0"/>
          <w:numId w:val="1002"/>
        </w:numPr>
        <w:pStyle w:val="Compact"/>
      </w:pPr>
      <w:r>
        <w:t xml:space="preserve">A high reliance on QR code payments and local instant payment systems (Faster Payments System - FPS).</w:t>
      </w:r>
    </w:p>
    <w:p>
      <w:pPr>
        <w:numPr>
          <w:ilvl w:val="0"/>
          <w:numId w:val="1002"/>
        </w:numPr>
        <w:pStyle w:val="Compact"/>
      </w:pPr>
      <w:r>
        <w:t xml:space="preserve">Distrust of complex forms; users preferred quick, biometric-authenticated actions.</w:t>
      </w:r>
    </w:p>
    <w:bookmarkEnd w:id="22"/>
    <w:bookmarkStart w:id="23" w:name="user-journey-mapping"/>
    <w:p>
      <w:pPr>
        <w:pStyle w:val="Heading3"/>
      </w:pPr>
      <w:r>
        <w:t xml:space="preserve">User Journey Mapping</w:t>
      </w:r>
    </w:p>
    <w:p>
      <w:pPr>
        <w:pStyle w:val="FirstParagraph"/>
      </w:pPr>
      <w:r>
        <w:t xml:space="preserve">The designer mapped the end-to-end user journey for two primary personas: "The Busy Professional" and "The Digital Native Student." By visualizing pain points such as slow loading times during peak Moscow traffic hours or confusing currency conversion displays, the team identified critical areas for intervention.</w:t>
      </w:r>
    </w:p>
    <w:bookmarkEnd w:id="23"/>
    <w:bookmarkEnd w:id="24"/>
    <w:bookmarkStart w:id="27" w:name="the-solution-a-strategic-redesign"/>
    <w:p>
      <w:pPr>
        <w:pStyle w:val="Heading2"/>
      </w:pPr>
      <w:r>
        <w:t xml:space="preserve">4. The Solution: A Strategic Redesign</w:t>
      </w:r>
    </w:p>
    <w:p>
      <w:pPr>
        <w:pStyle w:val="FirstParagraph"/>
      </w:pPr>
      <w:r>
        <w:t xml:space="preserve">The redesign process followed a human-centered design approach, ensuring that every pixel served a functional purpose while adhering to aesthetic standards relevant to Russia Moscow.</w:t>
      </w:r>
    </w:p>
    <w:bookmarkStart w:id="25" w:name="i.-information-architecture-ia-overhaul"/>
    <w:p>
      <w:pPr>
        <w:pStyle w:val="Heading3"/>
      </w:pPr>
      <w:r>
        <w:t xml:space="preserve">I. Information Architecture (IA) Overhaul</w:t>
      </w:r>
    </w:p>
    <w:p>
      <w:pPr>
        <w:pStyle w:val="FirstParagraph"/>
      </w:pPr>
      <w:r>
        <w:t xml:space="preserve">The UX component focused on simplifying the hierarchy. The team restructured the navigation bar to prioritize high-frequency actions: Transfers, QR Payments, and Bill Pay. By reducing cognitive load, the new structure allowed users to complete transactions in under ten seconds.</w:t>
      </w:r>
    </w:p>
    <w:bookmarkEnd w:id="25"/>
    <w:bookmarkStart w:id="26" w:name="ii.-visual-language-ui-design"/>
    <w:p>
      <w:pPr>
        <w:pStyle w:val="Heading3"/>
      </w:pPr>
      <w:r>
        <w:t xml:space="preserve">II. Visual Language &amp; UI Design</w:t>
      </w:r>
    </w:p>
    <w:p>
      <w:pPr>
        <w:pStyle w:val="FirstParagraph"/>
      </w:pPr>
      <w:r>
        <w:t xml:space="preserve">The UI design adopted a "Clean Modernism" aesthetic. Key decisions included:</w:t>
      </w:r>
    </w:p>
    <w:p>
      <w:pPr>
        <w:pStyle w:val="BodyText"/>
      </w:pPr>
      <w:r>
        <w:rPr>
          <w:bCs/>
          <w:b/>
        </w:rPr>
        <w:t xml:space="preserve">Typography:</w:t>
      </w:r>
    </w:p>
    <w:p>
      <w:pPr>
        <w:pStyle w:val="BodyText"/>
      </w:pPr>
      <w:r>
        <w:br/>
      </w:r>
      <w:r>
        <w:t xml:space="preserve">The team selected a highly legible Cyrillic font that supports both Russian and English, ensuring inclusivity for the diverse population of Russia Moscow.</w:t>
      </w:r>
    </w:p>
    <w:p>
      <w:pPr>
        <w:pStyle w:val="BodyText"/>
      </w:pPr>
      <w:r>
        <w:t xml:space="preserve">Color Palette:</w:t>
      </w:r>
    </w:p>
    <w:p>
      <w:pPr>
        <w:numPr>
          <w:ilvl w:val="0"/>
          <w:numId w:val="1003"/>
        </w:numPr>
        <w:pStyle w:val="Compact"/>
      </w:pPr>
      <w:r>
        <w:t xml:space="preserve">A primary brand color was retained but balanced with ample white space to reduce visual noise. Accent colors were used strategically to guide attention toward Call-to-Action (CTA) buttons.</w:t>
      </w:r>
    </w:p>
    <w:p>
      <w:pPr>
        <w:pStyle w:val="FirstParagraph"/>
      </w:pPr>
      <w:r>
        <w:t xml:space="preserve">Micro-interactions:</w:t>
      </w:r>
    </w:p>
    <w:p>
      <w:pPr>
        <w:numPr>
          <w:ilvl w:val="0"/>
          <w:numId w:val="1004"/>
        </w:numPr>
        <w:pStyle w:val="Compact"/>
      </w:pPr>
      <w:r>
        <w:t xml:space="preserve">To enhance engagement, subtle animations were introduced for successful transactions and loading states. These micro-interactions provided immediate feedback, a crucial element for maintaining user trust in financial applications.</w:t>
      </w:r>
    </w:p>
    <w:bookmarkEnd w:id="26"/>
    <w:bookmarkEnd w:id="27"/>
    <w:bookmarkStart w:id="28" w:name="implementation-testing"/>
    <w:p>
      <w:pPr>
        <w:pStyle w:val="Heading2"/>
      </w:pPr>
      <w:r>
        <w:t xml:space="preserve">5. Implementation &amp; Testing</w:t>
      </w:r>
    </w:p>
    <w:p>
      <w:pPr>
        <w:pStyle w:val="FirstParagraph"/>
      </w:pPr>
      <w:r>
        <w:t xml:space="preserve">The design was implemented using agile methodologies. The UX UI Designer worked closely with front-end developers to ensure fidelity between the design mockups (created in Figma) and the final product in Russia Moscow.</w:t>
      </w:r>
    </w:p>
    <w:p>
      <w:pPr>
        <w:pStyle w:val="BodyText"/>
      </w:pPr>
      <w:r>
        <w:t xml:space="preserve">A/B testing was conducted with two user groups: one using the legacy app and one using the prototype. The results were statistically significant:</w:t>
      </w:r>
    </w:p>
    <w:p>
      <w:pPr>
        <w:pStyle w:val="BodyText"/>
      </w:pPr>
      <w:r>
        <w:t xml:space="preserve">User Retention:</w:t>
      </w:r>
    </w:p>
    <w:p>
      <w:pPr>
        <w:pStyle w:val="BodyText"/>
      </w:pPr>
      <w:r>
        <w:t xml:space="preserve">Increased by 25% over a three-month period.</w:t>
      </w:r>
    </w:p>
    <w:p>
      <w:pPr>
        <w:pStyle w:val="BodyText"/>
      </w:pPr>
      <w:r>
        <w:t xml:space="preserve">Error Rate:</w:t>
      </w:r>
    </w:p>
    <w:p>
      <w:pPr>
        <w:pStyle w:val="BodyText"/>
      </w:pPr>
      <w:r>
        <w:t xml:space="preserve">Reduced by 40% due to clearer input fields and validation messages.</w:t>
      </w:r>
    </w:p>
    <w:p>
      <w:pPr>
        <w:pStyle w:val="BodyText"/>
      </w:pPr>
      <w:r>
        <w:t xml:space="preserve">NPS Score:</w:t>
      </w:r>
    </w:p>
    <w:bookmarkEnd w:id="28"/>
    <w:bookmarkStart w:id="29" w:name="X644a216c4499a699eb5c82829f4058e4622e9d4"/>
    <w:p>
      <w:pPr>
        <w:pStyle w:val="Heading2"/>
      </w:pPr>
      <w:r>
        <w:t xml:space="preserve">6. Specific Considerations for Russia Moscow</w:t>
      </w:r>
    </w:p>
    <w:p>
      <w:pPr>
        <w:pStyle w:val="FirstParagraph"/>
      </w:pPr>
      <w:r>
        <w:t xml:space="preserve">A critical success factor was the localization of content and functionality. The UX UI Designer ensured that:</w:t>
      </w:r>
    </w:p>
    <w:p>
      <w:pPr>
        <w:numPr>
          <w:ilvl w:val="0"/>
          <w:numId w:val="1006"/>
        </w:numPr>
        <w:pStyle w:val="Compact"/>
      </w:pPr>
      <w:r>
        <w:t xml:space="preserve">All error messages were written in natural, conversational Russian rather than literal translations.</w:t>
      </w:r>
    </w:p>
    <w:p>
      <w:pPr>
        <w:numPr>
          <w:ilvl w:val="0"/>
          <w:numId w:val="1006"/>
        </w:numPr>
        <w:pStyle w:val="Compact"/>
      </w:pPr>
      <w:r>
        <w:t xml:space="preserve">The interface respected local holidays and cultural events by offering themed but subtle UI updates.</w:t>
      </w:r>
    </w:p>
    <w:p>
      <w:pPr>
        <w:numPr>
          <w:ilvl w:val="0"/>
          <w:numId w:val="1006"/>
        </w:numPr>
        <w:pStyle w:val="Compact"/>
      </w:pPr>
      <w:r>
        <w:t xml:space="preserve">Data privacy disclosures were prominently displayed to comply with local data protection laws, building trust among skeptical users.</w:t>
      </w:r>
    </w:p>
    <w:bookmarkEnd w:id="29"/>
    <w:bookmarkStart w:id="30" w:name="lessons-learned-future-outlook"/>
    <w:p>
      <w:pPr>
        <w:pStyle w:val="Heading2"/>
      </w:pPr>
      <w:r>
        <w:t xml:space="preserve">7. Lessons Learned &amp; Future Outlook</w:t>
      </w:r>
    </w:p>
    <w:p>
      <w:pPr>
        <w:pStyle w:val="FirstParagraph"/>
      </w:pPr>
      <w:r>
        <w:t xml:space="preserve">This case study demonstrates that successful digital products in competitive markets like Russia Moscow require more than just global design trends. They demand a deep understanding of local user psychology and behavior.</w:t>
      </w:r>
    </w:p>
    <w:p>
      <w:pPr>
        <w:pStyle w:val="BodyText"/>
      </w:pPr>
      <w:r>
        <w:t xml:space="preserve">Key Takeaways:</w:t>
      </w:r>
    </w:p>
    <w:p>
      <w:pPr>
        <w:pStyle w:val="BodyText"/>
      </w:pPr>
      <w:r>
        <w:t xml:space="preserve">Ethnographic Research is Vital:</w:t>
      </w:r>
    </w:p>
    <w:p>
      <w:pPr>
        <w:pStyle w:val="BodyText"/>
      </w:pPr>
      <w:r>
        <w:t xml:space="preserve">Understanding the specific context of Russia Moscow provided insights that generic data could not.</w:t>
      </w:r>
    </w:p>
    <w:p>
      <w:pPr>
        <w:pStyle w:val="BodyText"/>
      </w:pPr>
      <w:r>
        <w:t xml:space="preserve">The UX UI Designer as a Bridge:</w:t>
      </w:r>
    </w:p>
    <w:p>
      <w:pPr>
        <w:pStyle w:val="BodyText"/>
      </w:pPr>
      <w:r>
        <w:t xml:space="preserve">The designer played a pivotal role in translating business goals into user-friendly experiences, ensuring technical constraints did not compromise usability.</w:t>
      </w:r>
    </w:p>
    <w:p>
      <w:pPr>
        <w:pStyle w:val="BodyText"/>
      </w:pPr>
      <w:r>
        <w:t xml:space="preserve">Continuous Iteration:</w:t>
      </w:r>
    </w:p>
    <w:bookmarkEnd w:id="30"/>
    <w:bookmarkStart w:id="31" w:name="conclusion"/>
    <w:p>
      <w:pPr>
        <w:pStyle w:val="Heading2"/>
      </w:pPr>
      <w:r>
        <w:t xml:space="preserve">8. Conclusion</w:t>
      </w:r>
    </w:p>
    <w:p>
      <w:pPr>
        <w:pStyle w:val="FirstParagraph"/>
      </w:pPr>
      <w:r>
        <w:t xml:space="preserve">The successful launch of this redesigned banking platform underscores the importance of tailored UX UI design. By focusing on the unique needs of users in Russia Moscow, the project achieved significant business metrics and improved user satisfaction. This case study serves as a blueprint for other fintech companies looking to establish a strong digital presence in major Russian metropolitan areas.</w:t>
      </w:r>
    </w:p>
    <w:p>
      <w:pPr>
        <w:pStyle w:val="BodyText"/>
      </w:pPr>
      <w:r>
        <w:rPr>
          <w:iCs/>
          <w:i/>
        </w:rPr>
        <w:t xml:space="preserve">The synergy between strategic UX thinking and refined UI aesthetics remains the cornerstone of digital success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Digital Banking UX/UI in Russia, Moscow</dc:title>
  <dc:creator/>
  <cp:keywords/>
  <dcterms:created xsi:type="dcterms:W3CDTF">2026-07-29T21:24:31Z</dcterms:created>
  <dcterms:modified xsi:type="dcterms:W3CDTF">2026-07-29T21:24:31Z</dcterms:modified>
</cp:coreProperties>
</file>

<file path=docProps/custom.xml><?xml version="1.0" encoding="utf-8"?>
<Properties xmlns="http://schemas.openxmlformats.org/officeDocument/2006/custom-properties" xmlns:vt="http://schemas.openxmlformats.org/officeDocument/2006/docPropsVTypes"/>
</file>