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UX/UI</w:t>
      </w:r>
      <w:r>
        <w:t xml:space="preserve"> </w:t>
      </w:r>
      <w:r>
        <w:t xml:space="preserve">Design</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631af601e3cb95bd07b24286ba37345b8de2462"/>
    <w:p>
      <w:pPr>
        <w:pStyle w:val="Heading1"/>
      </w:pPr>
      <w:r>
        <w:t xml:space="preserve">Bridging Heritage and Digital Innovation: A Case Study on UX/UI Design in Saudi Arabia Riyadh</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Saudi Arabia, Riyadh</w:t>
      </w:r>
      <w:r>
        <w:br/>
      </w:r>
      <w:r>
        <w:rPr>
          <w:bCs/>
          <w:b/>
        </w:rPr>
        <w:t xml:space="preserve">Metric Focus:</w:t>
      </w:r>
      <w:r>
        <w:t xml:space="preserve"> </w:t>
      </w:r>
      <w:r>
        <w:t xml:space="preserve">User Experience (UX), User Interface (UI)</w:t>
      </w:r>
    </w:p>
    <w:p>
      <w:pPr>
        <w:pStyle w:val="BodyText"/>
      </w:pPr>
      <w:r>
        <w:rPr>
          <w:iCs/>
          <w:i/>
        </w:rPr>
        <w:t xml:space="preserve">This case study explores how a leading fintech startup successfully localized its digital product for the specific cultural and behavioral nuances of users in Saudi Arabia, with a primary focus on the rapidly developing capital, Riyadh. It highlights the critical role of an experienced UX/UI designer in navigating Vision 2030 initiatives.</w:t>
      </w:r>
    </w:p>
    <w:bookmarkStart w:id="20" w:name="executive-summary"/>
    <w:p>
      <w:pPr>
        <w:pStyle w:val="Heading2"/>
      </w:pPr>
      <w:r>
        <w:t xml:space="preserve">1. Executive Summary</w:t>
      </w:r>
    </w:p>
    <w:p>
      <w:pPr>
        <w:pStyle w:val="FirstParagraph"/>
      </w:pPr>
      <w:r>
        <w:t xml:space="preserve">In recent years, Saudi Arabia has undergone a massive digital transformation, driven largely by the ambitious "Vision 2030" framework. At the heart of this transformation is Riyadh, which serves as the economic and administrative capital of the Kingdom. For international and local tech companies alike, success in this market requires more than just translation; it demands deep cultural empathy and specialized</w:t>
      </w:r>
      <w:r>
        <w:t xml:space="preserve"> </w:t>
      </w:r>
      <w:r>
        <w:rPr>
          <w:bCs/>
          <w:b/>
        </w:rPr>
        <w:t xml:space="preserve">UX/UI Design</w:t>
      </w:r>
      <w:r>
        <w:t xml:space="preserve"> </w:t>
      </w:r>
      <w:r>
        <w:t xml:space="preserve">practices.</w:t>
      </w:r>
    </w:p>
    <w:p>
      <w:pPr>
        <w:pStyle w:val="BodyText"/>
      </w:pPr>
      <w:r>
        <w:t xml:space="preserve">This case study examines "NexPay," a fictional but representative digital payment platform that struggled with high churn rates among its initial user base. By re-evaluating their design strategy specifically for the demographic in Saudi Arabia, and more specifically the tech-savvy population of Riyadh, NexPay achieved a 40% increase in user retention within six months.</w:t>
      </w:r>
    </w:p>
    <w:bookmarkEnd w:id="20"/>
    <w:bookmarkStart w:id="23" w:name="the-challenge-cultural-misalignment"/>
    <w:p>
      <w:pPr>
        <w:pStyle w:val="Heading2"/>
      </w:pPr>
      <w:r>
        <w:t xml:space="preserve">2. The Challenge: Cultural Misalignment</w:t>
      </w:r>
    </w:p>
    <w:p>
      <w:pPr>
        <w:pStyle w:val="FirstParagraph"/>
      </w:pPr>
      <w:r>
        <w:t xml:space="preserve">NexPay initially launched with a design system optimized for Western markets (USA/Europe). While the code was robust, the user interface suffered from significant friction points when introduced to users in Riyadh.</w:t>
      </w:r>
    </w:p>
    <w:bookmarkStart w:id="21" w:name="the-context-of-saudi-arabia"/>
    <w:p>
      <w:pPr>
        <w:pStyle w:val="Heading3"/>
      </w:pPr>
      <w:r>
        <w:t xml:space="preserve">The Context of Saudi Arabia</w:t>
      </w:r>
    </w:p>
    <w:p>
      <w:pPr>
        <w:pStyle w:val="FirstParagraph"/>
      </w:pPr>
      <w:r>
        <w:t xml:space="preserve">Saudi Arabia is a conservative society with strong Islamic traditions. Digital behaviors are heavily influenced by religious practices, social norms, and language preferences. The primary challenge was not just linguistic (Arabic vs. English), but architectural and philosophical.</w:t>
      </w:r>
    </w:p>
    <w:bookmarkEnd w:id="21"/>
    <w:bookmarkStart w:id="22" w:name="the-specific-context-of-riyadh"/>
    <w:p>
      <w:pPr>
        <w:pStyle w:val="Heading3"/>
      </w:pPr>
      <w:r>
        <w:t xml:space="preserve">The Specific Context of Riyadh</w:t>
      </w:r>
    </w:p>
    <w:p>
      <w:pPr>
        <w:pStyle w:val="FirstParagraph"/>
      </w:pPr>
      <w:r>
        <w:t xml:space="preserve">Riyadh is unique within the Kingdom. It has one of the highest smartphone penetration rates in the Middle East. The population is young, mobile-first, and increasingly demands seamless digital services that rival global standards like Apple Pay or Stripe. However, users in Riyadh still expect interfaces that respect local customs regarding data privacy and religious observance times (such as prayer times). NexPay’s initial design ignored these nuances, resulting in a product that felt "foreign" and untrustworthy to the local user base.</w:t>
      </w:r>
    </w:p>
    <w:bookmarkEnd w:id="22"/>
    <w:bookmarkEnd w:id="23"/>
    <w:bookmarkStart w:id="28" w:name="the-role-of-the-uxui-designer"/>
    <w:p>
      <w:pPr>
        <w:pStyle w:val="Heading2"/>
      </w:pPr>
      <w:r>
        <w:t xml:space="preserve">3. The Role of the UX/UI Designer</w:t>
      </w:r>
    </w:p>
    <w:p>
      <w:pPr>
        <w:pStyle w:val="FirstParagraph"/>
      </w:pPr>
      <w:r>
        <w:t xml:space="preserve">The core of this case study revolves around the intervention of a senior</w:t>
      </w:r>
      <w:r>
        <w:t xml:space="preserve"> </w:t>
      </w:r>
      <w:r>
        <w:rPr>
          <w:bCs/>
          <w:b/>
        </w:rPr>
        <w:t xml:space="preserve">UX/UI Designer</w:t>
      </w:r>
      <w:r>
        <w:t xml:space="preserve">. The designer’s mandate was not merely aesthetic; it was to build trust through design. The following key areas were addressed:</w:t>
      </w:r>
    </w:p>
    <w:bookmarkStart w:id="24" w:name="a.-right-to-left-rtl-layout-mastery"/>
    <w:p>
      <w:pPr>
        <w:pStyle w:val="Heading3"/>
      </w:pPr>
      <w:r>
        <w:t xml:space="preserve">A. Right-to-Left (RTL) Layout Mastery</w:t>
      </w:r>
    </w:p>
    <w:p>
      <w:pPr>
        <w:pStyle w:val="FirstParagraph"/>
      </w:pPr>
      <w:r>
        <w:t xml:space="preserve">The most immediate technical challenge was the shift from Left-to-Right (LTR) to Right-to-Left (RTL) design for Arabic users. A poor UX/UI approach simply mirrored the LTR layout horizontally, which often resulted in confusing navigation flows and broken icons. The designer implemented a fluid RTL framework where:</w:t>
      </w:r>
    </w:p>
    <w:p>
      <w:pPr>
        <w:numPr>
          <w:ilvl w:val="0"/>
          <w:numId w:val="1001"/>
        </w:numPr>
        <w:pStyle w:val="Compact"/>
      </w:pPr>
      <w:r>
        <w:t xml:space="preserve">Navigational hierarchies were rethought to match natural reading patterns.</w:t>
      </w:r>
    </w:p>
    <w:p>
      <w:pPr>
        <w:numPr>
          <w:ilvl w:val="0"/>
          <w:numId w:val="1001"/>
        </w:numPr>
        <w:pStyle w:val="Compact"/>
      </w:pPr>
      <w:r>
        <w:t xml:space="preserve">Action buttons (such as "Pay Now") were positioned intuitively for thumb reach on mobile devices, considering that most users in Riyadh hold phones in their right hand.</w:t>
      </w:r>
    </w:p>
    <w:p>
      <w:pPr>
        <w:numPr>
          <w:ilvl w:val="0"/>
          <w:numId w:val="1001"/>
        </w:numPr>
        <w:pStyle w:val="Compact"/>
      </w:pPr>
      <w:r>
        <w:t xml:space="preserve">Date pickers and numerical inputs were aligned to RTL standards without breaking the logical flow of information.</w:t>
      </w:r>
    </w:p>
    <w:bookmarkEnd w:id="24"/>
    <w:bookmarkStart w:id="25" w:name="b.-cultural-color-theory-and-iconography"/>
    <w:p>
      <w:pPr>
        <w:pStyle w:val="Heading3"/>
      </w:pPr>
      <w:r>
        <w:t xml:space="preserve">B. Cultural Color Theory and Iconography</w:t>
      </w:r>
    </w:p>
    <w:p>
      <w:pPr>
        <w:pStyle w:val="FirstParagraph"/>
      </w:pPr>
      <w:r>
        <w:t xml:space="preserve">In Saudi Arabia, color psychology differs from Western interpretations. For instance, while green is associated with nature globally, in an Islamic context within Saudi Arabia, it holds significant religious reverence and is often associated with prosperity and peace. The UI team adjusted the primary brand palette to incorporate deeper greens and golds to evoke trust and stability.</w:t>
      </w:r>
    </w:p>
    <w:p>
      <w:pPr>
        <w:pStyle w:val="BodyText"/>
      </w:pPr>
      <w:r>
        <w:t xml:space="preserve">Furthermore, iconography was localized. Symbols that might be ambiguous or offensive in one culture were replaced with universally understood Arabic symbols. For example, using a traditional "Mijwal" (coffee pot) icon instead of a generic mug for settings related to hospitality features.</w:t>
      </w:r>
    </w:p>
    <w:bookmarkEnd w:id="25"/>
    <w:bookmarkStart w:id="26" w:name="c.-integration-of-local-features"/>
    <w:p>
      <w:pPr>
        <w:pStyle w:val="Heading3"/>
      </w:pPr>
      <w:r>
        <w:t xml:space="preserve">C. Integration of Local Features</w:t>
      </w:r>
    </w:p>
    <w:p>
      <w:pPr>
        <w:pStyle w:val="FirstParagraph"/>
      </w:pPr>
      <w:r>
        <w:t xml:space="preserve">A crucial UX decision was the integration of real-time prayer time notifications and Qibla direction tools directly into the dashboard. While seemingly unrelated to payments, these features demonstrated cultural respect and increased daily active usage. The designer created a clean, unobtrusive widget for this feature that did not clutter the financial interface.</w:t>
      </w:r>
    </w:p>
    <w:bookmarkEnd w:id="26"/>
    <w:bookmarkStart w:id="27" w:name="d.-language-nuance-arabic-localization"/>
    <w:p>
      <w:pPr>
        <w:pStyle w:val="Heading3"/>
      </w:pPr>
      <w:r>
        <w:t xml:space="preserve">D. Language Nuance (Arabic Localization)</w:t>
      </w:r>
    </w:p>
    <w:p>
      <w:pPr>
        <w:pStyle w:val="FirstParagraph"/>
      </w:pPr>
      <w:r>
        <w:t xml:space="preserve">The UX copywriting team moved away from literal translation. Instead, they utilized Modern Standard Arabic (Fusha) mixed with polite, formal business terminology common in Riyadh’s corporate sector. The tone was adjusted to be more communal and less transactional, reflecting the high-context communication style of Saudi culture.</w:t>
      </w:r>
    </w:p>
    <w:bookmarkEnd w:id="27"/>
    <w:bookmarkEnd w:id="28"/>
    <w:bookmarkStart w:id="29" w:name="implementation-process"/>
    <w:p>
      <w:pPr>
        <w:pStyle w:val="Heading2"/>
      </w:pPr>
      <w:r>
        <w:t xml:space="preserve">4. Implementation Process</w:t>
      </w:r>
    </w:p>
    <w:p>
      <w:pPr>
        <w:pStyle w:val="FirstParagraph"/>
      </w:pPr>
      <w:r>
        <w:t xml:space="preserve">The redesign process followed a strict user-centered design methodology tailored to the local context:</w:t>
      </w:r>
    </w:p>
    <w:p>
      <w:pPr>
        <w:numPr>
          <w:ilvl w:val="0"/>
          <w:numId w:val="1002"/>
        </w:numPr>
        <w:pStyle w:val="Compact"/>
      </w:pPr>
      <w:r>
        <w:rPr>
          <w:bCs/>
          <w:b/>
        </w:rPr>
        <w:t xml:space="preserve">Ethnographic Research in Riyadh:</w:t>
      </w:r>
      <w:r>
        <w:t xml:space="preserve">The team conducted in-person interviews with users across different districts of Riyadh, from Al Olaya (business district) to residential areas like Al Malqa. They observed how users navigated apps during prayer times and weekends (which are Thursday-Friday/Saturday in many regions, though shifting).</w:t>
      </w:r>
    </w:p>
    <w:p>
      <w:pPr>
        <w:numPr>
          <w:ilvl w:val="0"/>
          <w:numId w:val="1002"/>
        </w:numPr>
        <w:pStyle w:val="Compact"/>
      </w:pPr>
      <w:r>
        <w:rPr>
          <w:bCs/>
          <w:b/>
        </w:rPr>
        <w:t xml:space="preserve">Persona Development:</w:t>
      </w:r>
      <w:r>
        <w:t xml:space="preserve">New personas were created specifically for the Riyadh market, such as "The Corporate Professional" and "The Gen-Z Digital Native."</w:t>
      </w:r>
    </w:p>
    <w:p>
      <w:pPr>
        <w:numPr>
          <w:ilvl w:val="0"/>
          <w:numId w:val="1002"/>
        </w:numPr>
        <w:pStyle w:val="Compact"/>
      </w:pPr>
      <w:r>
        <w:rPr>
          <w:bCs/>
          <w:b/>
        </w:rPr>
        <w:t xml:space="preserve">Iterative Prototyping:</w:t>
      </w:r>
      <w:r>
        <w:t xml:space="preserve">A/B testing was conducted on key flows, specifically the onboarding process. One variant kept English dominant; the other offered a seamless Arabic-first experience.</w:t>
      </w:r>
    </w:p>
    <w:bookmarkEnd w:id="29"/>
    <w:bookmarkStart w:id="30" w:name="results-and-impact"/>
    <w:p>
      <w:pPr>
        <w:pStyle w:val="Heading2"/>
      </w:pPr>
      <w:r>
        <w:t xml:space="preserve">5. Results and Impact</w:t>
      </w:r>
    </w:p>
    <w:p>
      <w:pPr>
        <w:pStyle w:val="FirstParagraph"/>
      </w:pPr>
      <w:r>
        <w:t xml:space="preserve">The impact of these UX/UI changes in Saudi Arabia was measurable and significant:</w:t>
      </w:r>
    </w:p>
    <w:p>
      <w:pPr>
        <w:numPr>
          <w:ilvl w:val="0"/>
          <w:numId w:val="1003"/>
        </w:numPr>
        <w:pStyle w:val="Compact"/>
      </w:pPr>
      <w:r>
        <w:rPr>
          <w:bCs/>
          <w:b/>
        </w:rPr>
        <w:t xml:space="preserve">User Retention:</w:t>
      </w:r>
      <w:r>
        <w:t xml:space="preserve">A 40% increase in 30-day retention rates among users residing in Riyadh.</w:t>
      </w:r>
    </w:p>
    <w:p>
      <w:pPr>
        <w:numPr>
          <w:ilvl w:val="0"/>
          <w:numId w:val="1003"/>
        </w:numPr>
        <w:pStyle w:val="Compact"/>
      </w:pPr>
      <w:r>
        <w:rPr>
          <w:bCs/>
          <w:b/>
        </w:rPr>
        <w:t xml:space="preserve">Conversion Rate:</w:t>
      </w:r>
      <w:r>
        <w:t xml:space="preserve">The completion rate for new account registrations rose by 25%, attributed largely to the simplified RTL onboarding flow.</w:t>
      </w:r>
    </w:p>
    <w:p>
      <w:pPr>
        <w:numPr>
          <w:ilvl w:val="0"/>
          <w:numId w:val="1003"/>
        </w:numPr>
        <w:pStyle w:val="Compact"/>
      </w:pPr>
      <w:r>
        <w:rPr>
          <w:bCs/>
          <w:b/>
        </w:rPr>
        <w:t xml:space="preserve">User Satisfaction Score (NPS):</w:t>
      </w:r>
      <w:r>
        <w:t xml:space="preserve">NPS scores improved from +12 to +45, with users frequently citing "ease of use" and "feeling understood" in feedback surveys.</w:t>
      </w:r>
    </w:p>
    <w:p>
      <w:pPr>
        <w:numPr>
          <w:ilvl w:val="0"/>
          <w:numId w:val="1003"/>
        </w:numPr>
        <w:pStyle w:val="Compact"/>
      </w:pPr>
      <w:r>
        <w:rPr>
          <w:bCs/>
          <w:b/>
        </w:rPr>
        <w:t xml:space="preserve">Cultural Trust:</w:t>
      </w:r>
      <w:r>
        <w:t xml:space="preserve">Social media sentiment analysis showed a shift from skepticism to advocacy, particularly regarding the respectful integration of cultural features.</w:t>
      </w:r>
    </w:p>
    <w:bookmarkEnd w:id="30"/>
    <w:bookmarkStart w:id="31" w:name="lessons-learned-for-uxui-designers"/>
    <w:p>
      <w:pPr>
        <w:pStyle w:val="Heading2"/>
      </w:pPr>
      <w:r>
        <w:t xml:space="preserve">6. Lessons Learned for UX/UI Designers</w:t>
      </w:r>
    </w:p>
    <w:p>
      <w:pPr>
        <w:pStyle w:val="FirstParagraph"/>
      </w:pPr>
      <w:r>
        <w:t xml:space="preserve">This case study offers three critical takeaways for designers aiming to succeed in Saudi Arabia:</w:t>
      </w:r>
    </w:p>
    <w:p>
      <w:pPr>
        <w:numPr>
          <w:ilvl w:val="0"/>
          <w:numId w:val="1004"/>
        </w:numPr>
        <w:pStyle w:val="Compact"/>
      </w:pPr>
      <w:r>
        <w:rPr>
          <w:bCs/>
          <w:b/>
        </w:rPr>
        <w:t xml:space="preserve">Beyond Translation:</w:t>
      </w:r>
      <w:r>
        <w:t xml:space="preserve">In Riyadh, language is only the surface layer. True localization requires understanding social hierarchies, religious rhythms, and mobile usage patterns.</w:t>
      </w:r>
    </w:p>
    <w:p>
      <w:pPr>
        <w:numPr>
          <w:ilvl w:val="0"/>
          <w:numId w:val="1004"/>
        </w:numPr>
        <w:pStyle w:val="Compact"/>
      </w:pPr>
      <w:r>
        <w:rPr>
          <w:bCs/>
          <w:b/>
        </w:rPr>
        <w:t xml:space="preserve">Mastery of RTL:</w:t>
      </w:r>
      <w:r>
        <w:t xml:space="preserve">A poorly executed Right-to-Left interface signals incompetence. Investing in proper RTL frameworks is not optional; it is a baseline requirement for credibility.</w:t>
      </w:r>
    </w:p>
    <w:p>
      <w:pPr>
        <w:numPr>
          <w:ilvl w:val="0"/>
          <w:numId w:val="1004"/>
        </w:numPr>
        <w:pStyle w:val="Compact"/>
      </w:pPr>
      <w:r>
        <w:rPr>
          <w:bCs/>
          <w:b/>
        </w:rPr>
        <w:t xml:space="preserve">Contextual Empathy:</w:t>
      </w:r>
      <w:r>
        <w:t xml:space="preserve">The modern user in Saudi Arabia values convenience but does not want their identity erased. Successful UX/UI design celebrates local heritage while delivering global-standard performance.</w:t>
      </w:r>
    </w:p>
    <w:bookmarkEnd w:id="31"/>
    <w:bookmarkStart w:id="32" w:name="conclusion"/>
    <w:p>
      <w:pPr>
        <w:pStyle w:val="Heading2"/>
      </w:pPr>
      <w:r>
        <w:t xml:space="preserve">7. Conclusion</w:t>
      </w:r>
    </w:p>
    <w:p>
      <w:pPr>
        <w:pStyle w:val="FirstParagraph"/>
      </w:pPr>
      <w:r>
        <w:t xml:space="preserve">The digital landscape of Saudi Arabia, spearheaded by the innovation hubs in Riyadh, is one of the most dynamic in the world. However, it remains a market where cultural sensitivity is paramount. This case study demonstrates that when a dedicated UX/UI designer prioritizes local context—through rigorous RTL implementation, culturally resonant aesthetics, and empathetic feature integration—the results are not just commercial success but genuine user loyalty.</w:t>
      </w:r>
    </w:p>
    <w:p>
      <w:pPr>
        <w:pStyle w:val="BodyText"/>
      </w:pPr>
      <w:r>
        <w:t xml:space="preserve">For any organization looking to expand its footprint in Saudi Arabia Riyadh, the lesson is clear: Design is not neutral. To win in this market, design must be deeply human and distinctly local.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UX/UI Design in Saudi Arabia Riyadh</dc:title>
  <dc:creator/>
  <dc:language>en</dc:language>
  <cp:keywords/>
  <dcterms:created xsi:type="dcterms:W3CDTF">2026-07-29T07:11:12Z</dcterms:created>
  <dcterms:modified xsi:type="dcterms:W3CDTF">2026-07-29T07:11:12Z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