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Digital</w:t>
      </w:r>
      <w:r>
        <w:t xml:space="preserve"> </w:t>
      </w:r>
      <w:r>
        <w:t xml:space="preserve">Landscape</w:t>
      </w:r>
      <w:r>
        <w:t xml:space="preserve"> </w:t>
      </w:r>
      <w:r>
        <w:t xml:space="preserve">in</w:t>
      </w:r>
      <w:r>
        <w:t xml:space="preserve"> </w:t>
      </w:r>
      <w:r>
        <w:t xml:space="preserve">Singapore</w:t>
      </w:r>
    </w:p>
    <w:bookmarkStart w:id="33" w:name="Xe938b3de6f06912d78d60ece83ebf608dc3160e"/>
    <w:p>
      <w:pPr>
        <w:pStyle w:val="Heading1"/>
      </w:pPr>
      <w:r>
        <w:t xml:space="preserve">Bridging Cultures Through Code and Canvas: A UX/UI Designer Case Study in Singapore Singapore</w:t>
      </w:r>
    </w:p>
    <w:p>
      <w:pPr>
        <w:pStyle w:val="FirstParagraph"/>
      </w:pPr>
      <w:r>
        <w:rPr>
          <w:bCs/>
          <w:b/>
        </w:rPr>
        <w:t xml:space="preserve">Date:</w:t>
      </w:r>
      <w:r>
        <w:t xml:space="preserve"> </w:t>
      </w:r>
      <w:r>
        <w:t xml:space="preserve">October 24, 2023</w:t>
      </w:r>
      <w:r>
        <w:br/>
      </w:r>
      <w:r>
        <w:rPr>
          <w:bCs/>
          <w:b/>
        </w:rPr>
        <w:t xml:space="preserve">Role:</w:t>
      </w:r>
      <w:r>
        <w:t xml:space="preserve"> </w:t>
      </w:r>
      <w:r>
        <w:t xml:space="preserve">Senior UX/UI Designer</w:t>
      </w:r>
      <w:r>
        <w:br/>
      </w:r>
      <w:r>
        <w:rPr>
          <w:bCs/>
          <w:b/>
        </w:rPr>
        <w:t xml:space="preserve">Location Context:</w:t>
      </w:r>
      <w:r>
        <w:t xml:space="preserve"> </w:t>
      </w:r>
      <w:r>
        <w:t xml:space="preserve">Singapore, Republic of Singapore</w:t>
      </w:r>
    </w:p>
    <w:p>
      <w:pPr>
        <w:pStyle w:val="BodyText"/>
      </w:pPr>
      <w:r>
        <w:rPr>
          <w:iCs/>
          <w:i/>
        </w:rPr>
        <w:t xml:space="preserve">Note: This case study examines the specific challenges and opportunities faced by a</w:t>
      </w:r>
      <w:r>
        <w:rPr>
          <w:iCs/>
          <w:i/>
        </w:rPr>
        <w:t xml:space="preserve"> </w:t>
      </w:r>
      <w:r>
        <w:rPr>
          <w:bCs/>
          <w:b/>
          <w:iCs/>
          <w:i/>
        </w:rPr>
        <w:t xml:space="preserve">UX UI Designer</w:t>
      </w:r>
      <w:r>
        <w:rPr>
          <w:iCs/>
          <w:i/>
        </w:rPr>
        <w:t xml:space="preserve">, specifically focusing on the unique cultural and digital ecosystem of</w:t>
      </w:r>
      <w:r>
        <w:rPr>
          <w:iCs/>
          <w:i/>
        </w:rPr>
        <w:t xml:space="preserve"> </w:t>
      </w:r>
      <w:r>
        <w:rPr>
          <w:bCs/>
          <w:b/>
          <w:iCs/>
          <w:i/>
        </w:rPr>
        <w:t xml:space="preserve">Singapore Singapore</w:t>
      </w:r>
      <w:r>
        <w:rPr>
          <w:iCs/>
          <w:i/>
        </w:rPr>
        <w:t xml:space="preserve">. The location is not merely a geographic point but a critical variable in design strategy.</w:t>
      </w:r>
    </w:p>
    <w:bookmarkStart w:id="20" w:name="executive-summary"/>
    <w:p>
      <w:pPr>
        <w:pStyle w:val="Heading2"/>
      </w:pPr>
      <w:r>
        <w:t xml:space="preserve">1. Executive Summary</w:t>
      </w:r>
    </w:p>
    <w:p>
      <w:pPr>
        <w:pStyle w:val="FirstParagraph"/>
      </w:pPr>
      <w:r>
        <w:t xml:space="preserve">In the hyper-connected, multicultural environment of</w:t>
      </w:r>
      <w:r>
        <w:t xml:space="preserve"> </w:t>
      </w:r>
      <w:r>
        <w:rPr>
          <w:bCs/>
          <w:b/>
        </w:rPr>
        <w:t xml:space="preserve">Singapore Singapore</w:t>
      </w:r>
      <w:r>
        <w:t xml:space="preserve">, digital products must cater to a diverse demographic that ranges from tech-savvy millennials to elderly residents navigating the smart nation initiative. This case study details the end-to-end process of redesigning a localized financial banking application for a leading regional bank headquartered in</w:t>
      </w:r>
      <w:r>
        <w:t xml:space="preserve"> </w:t>
      </w:r>
      <w:r>
        <w:rPr>
          <w:bCs/>
          <w:b/>
        </w:rPr>
        <w:t xml:space="preserve">Singapore Singapore</w:t>
      </w:r>
      <w:r>
        <w:t xml:space="preserve">. The primary goal was to increase user retention among Gen Z users while maintaining accessibility for older demographics, all within the strict regulatory and high-speed internet context of</w:t>
      </w:r>
      <w:r>
        <w:t xml:space="preserve"> </w:t>
      </w:r>
      <w:r>
        <w:rPr>
          <w:bCs/>
          <w:b/>
        </w:rPr>
        <w:t xml:space="preserve">Singapore Singapore</w:t>
      </w:r>
      <w:r>
        <w:t xml:space="preserve">.</w:t>
      </w:r>
    </w:p>
    <w:bookmarkEnd w:id="20"/>
    <w:bookmarkStart w:id="21" w:name="X2dfbf117fdcbe4aa5d2491f64806fcb1a5db6a1"/>
    <w:p>
      <w:pPr>
        <w:pStyle w:val="Heading2"/>
      </w:pPr>
      <w:r>
        <w:t xml:space="preserve">2. The Challenge: Diversity as a Design Constraint</w:t>
      </w:r>
    </w:p>
    <w:p>
      <w:pPr>
        <w:pStyle w:val="FirstParagraph"/>
      </w:pPr>
      <w:r>
        <w:t xml:space="preserve">The core problem identified was a drop-off rate in mobile transactions among users under 35. As a</w:t>
      </w:r>
      <w:r>
        <w:t xml:space="preserve"> </w:t>
      </w:r>
      <w:r>
        <w:rPr>
          <w:bCs/>
          <w:b/>
        </w:rPr>
        <w:t xml:space="preserve">UX UI Designer</w:t>
      </w:r>
      <w:r>
        <w:t xml:space="preserve">, the initial assumption might have been to simply modernize the visual interface. However, operating in</w:t>
      </w:r>
      <w:r>
        <w:t xml:space="preserve"> </w:t>
      </w:r>
      <w:r>
        <w:rPr>
          <w:bCs/>
          <w:b/>
        </w:rPr>
        <w:t xml:space="preserve">Singapore Singapore</w:t>
      </w:r>
      <w:r>
        <w:t xml:space="preserve"> </w:t>
      </w:r>
      <w:r>
        <w:t xml:space="preserve">required a deeper understanding of user behavior that differs significantly from Western markets.</w:t>
      </w:r>
    </w:p>
    <w:p>
      <w:pPr>
        <w:pStyle w:val="BodyText"/>
      </w:pPr>
      <w:r>
        <w:t xml:space="preserve">The users in this specific locale are characterized by:</w:t>
      </w:r>
    </w:p>
    <w:p>
      <w:pPr>
        <w:numPr>
          <w:ilvl w:val="0"/>
          <w:numId w:val="1001"/>
        </w:numPr>
        <w:pStyle w:val="Compact"/>
      </w:pPr>
      <w:r>
        <w:rPr>
          <w:bCs/>
          <w:b/>
        </w:rPr>
        <w:t xml:space="preserve">Multilingual Proficiency:</w:t>
      </w:r>
      <w:r>
        <w:t xml:space="preserve"> </w:t>
      </w:r>
      <w:r>
        <w:t xml:space="preserve">Users frequently switch between English, Mandarin, Malay, and Tamil. A monolingual interface was alienating.</w:t>
      </w:r>
    </w:p>
    <w:p>
      <w:pPr>
        <w:numPr>
          <w:ilvl w:val="0"/>
          <w:numId w:val="1001"/>
        </w:numPr>
        <w:pStyle w:val="Compact"/>
      </w:pPr>
      <w:r>
        <w:rPr>
          <w:bCs/>
          <w:b/>
        </w:rPr>
        <w:t xml:space="preserve">Mobility-Centric Usage:</w:t>
      </w:r>
      <w:r>
        <w:t xml:space="preserve"> </w:t>
      </w:r>
      <w:r>
        <w:t xml:space="preserve">With excellent public transport in</w:t>
      </w:r>
    </w:p>
    <w:p>
      <w:pPr>
        <w:numPr>
          <w:ilvl w:val="0"/>
          <w:numId w:val="1000"/>
        </w:numPr>
        <w:pStyle w:val="Compact"/>
      </w:pPr>
      <w:r>
        <w:t xml:space="preserve">Singapore Singapore, users often conduct banking during commutes on the MRT (Mass Rapid Transit).</w:t>
      </w:r>
    </w:p>
    <w:p>
      <w:pPr>
        <w:numPr>
          <w:ilvl w:val="0"/>
          <w:numId w:val="1001"/>
        </w:numPr>
        <w:pStyle w:val="Compact"/>
      </w:pPr>
      <w:r>
        <w:rPr>
          <w:bCs/>
          <w:b/>
        </w:rPr>
        <w:t xml:space="preserve">High Digital Literacy:</w:t>
      </w:r>
      <w:r>
        <w:t xml:space="preserve"> </w:t>
      </w:r>
      <w:r>
        <w:t xml:space="preserve">The population is accustomed to seamless, high-speed digital experiences due to the ubiquitous 5G and fiber-optic coverage across</w:t>
      </w:r>
      <w:r>
        <w:t xml:space="preserve"> </w:t>
      </w:r>
      <w:r>
        <w:rPr>
          <w:bCs/>
          <w:b/>
        </w:rPr>
        <w:t xml:space="preserve">Singapore Singapore</w:t>
      </w:r>
      <w:r>
        <w:t xml:space="preserve">.</w:t>
      </w:r>
    </w:p>
    <w:bookmarkEnd w:id="21"/>
    <w:bookmarkStart w:id="24" w:name="X18fe19599d900adf7e26fabd27c7411e8e4c372"/>
    <w:p>
      <w:pPr>
        <w:pStyle w:val="Heading2"/>
      </w:pPr>
      <w:r>
        <w:t xml:space="preserve">3. Research Phase: Contextual Inquiry in Singapore</w:t>
      </w:r>
    </w:p>
    <w:p>
      <w:pPr>
        <w:pStyle w:val="FirstParagraph"/>
      </w:pPr>
      <w:r>
        <w:t xml:space="preserve">To understand the nuanced needs of the target audience, extensive field research was conducted. The role of the</w:t>
      </w:r>
      <w:r>
        <w:t xml:space="preserve"> </w:t>
      </w:r>
      <w:r>
        <w:rPr>
          <w:bCs/>
          <w:b/>
        </w:rPr>
        <w:t xml:space="preserve">UX UI Designer</w:t>
      </w:r>
      <w:r>
        <w:t xml:space="preserve"> </w:t>
      </w:r>
      <w:r>
        <w:t xml:space="preserve">here involved not just surveying, but observing behavior in real-world contexts across different districts of</w:t>
      </w:r>
      <w:r>
        <w:t xml:space="preserve"> </w:t>
      </w:r>
      <w:r>
        <w:rPr>
          <w:bCs/>
          <w:b/>
        </w:rPr>
        <w:t xml:space="preserve">Singapore Singapore</w:t>
      </w:r>
      <w:r>
        <w:t xml:space="preserve">.</w:t>
      </w:r>
    </w:p>
    <w:bookmarkStart w:id="22" w:name="user-interviews-and-observation"/>
    <w:p>
      <w:pPr>
        <w:pStyle w:val="Heading3"/>
      </w:pPr>
      <w:r>
        <w:t xml:space="preserve">User Interviews and Observation</w:t>
      </w:r>
    </w:p>
    <w:p>
      <w:pPr>
        <w:pStyle w:val="FirstParagraph"/>
      </w:pPr>
      <w:r>
        <w:t xml:space="preserve">We observed users at major transit hubs like Orchard Road and Jurong East. We noted that while speed was desired, security anxiety remained high. Users in this region are highly aware of phishing scams. Therefore, trust signals needed to be prominent but non-intrusive.</w:t>
      </w:r>
    </w:p>
    <w:bookmarkEnd w:id="22"/>
    <w:bookmarkStart w:id="23" w:name="data-analysis"/>
    <w:p>
      <w:pPr>
        <w:pStyle w:val="Heading3"/>
      </w:pPr>
      <w:r>
        <w:t xml:space="preserve">Data Analysis</w:t>
      </w:r>
    </w:p>
    <w:p>
      <w:pPr>
        <w:pStyle w:val="FirstParagraph"/>
      </w:pPr>
      <w:r>
        <w:t xml:space="preserve">Analytics from the previous version revealed that complex navigation menus were abandoned by 40% of users during peak commuting hours (8:00 AM – 9:30 AM and 5:30 PM – 7:15 PM). This data pointed to a need for "one-thumb usability" and faster load times, leveraging the robust infrastructure of</w:t>
      </w:r>
      <w:r>
        <w:t xml:space="preserve"> </w:t>
      </w:r>
      <w:r>
        <w:rPr>
          <w:bCs/>
          <w:b/>
        </w:rPr>
        <w:t xml:space="preserve">Singapore Singapore</w:t>
      </w:r>
      <w:r>
        <w:t xml:space="preserve">.</w:t>
      </w:r>
    </w:p>
    <w:bookmarkEnd w:id="23"/>
    <w:bookmarkEnd w:id="24"/>
    <w:bookmarkStart w:id="28" w:name="design-strategy-execution"/>
    <w:p>
      <w:pPr>
        <w:pStyle w:val="Heading2"/>
      </w:pPr>
      <w:r>
        <w:t xml:space="preserve">4. Design Strategy &amp; Execution</w:t>
      </w:r>
    </w:p>
    <w:p>
      <w:pPr>
        <w:pStyle w:val="FirstParagraph"/>
      </w:pPr>
      <w:r>
        <w:t xml:space="preserve">The redesign strategy focused on three pillars: Localization, Speed, and Accessibility. The</w:t>
      </w:r>
    </w:p>
    <w:p>
      <w:pPr>
        <w:pStyle w:val="BodyText"/>
      </w:pPr>
      <w:r>
        <w:t xml:space="preserve">UX UI Designer team adopted a "Mobile-First" approach that respected the local connectivity advantages.</w:t>
      </w:r>
    </w:p>
    <w:bookmarkStart w:id="25" w:name="a.-visual-interface-ui-refinement"/>
    <w:p>
      <w:pPr>
        <w:pStyle w:val="Heading3"/>
      </w:pPr>
      <w:r>
        <w:t xml:space="preserve">A. Visual Interface (UI) Refinement</w:t>
      </w:r>
    </w:p>
    <w:p>
      <w:pPr>
        <w:pStyle w:val="FirstParagraph"/>
      </w:pPr>
      <w:r>
        <w:t xml:space="preserve">The visual language was updated to reflect the clean, modern aesthetic preferred in East Asian markets. We utilized a minimalist design system with high contrast ratios to ensure readability on small screens amidst varying lighting conditions in public transport.</w:t>
      </w:r>
    </w:p>
    <w:p>
      <w:pPr>
        <w:numPr>
          <w:ilvl w:val="0"/>
          <w:numId w:val="1002"/>
        </w:numPr>
        <w:pStyle w:val="Compact"/>
      </w:pPr>
      <w:r>
        <w:rPr>
          <w:bCs/>
          <w:b/>
        </w:rPr>
        <w:t xml:space="preserve">Color Palette:</w:t>
      </w:r>
      <w:r>
        <w:t xml:space="preserve"> </w:t>
      </w:r>
      <w:r>
        <w:t xml:space="preserve">We adopted a palette that resonates with local cultural preferences for clarity and trust, avoiding overly aggressive reds which can signify warning or loss in certain contexts.</w:t>
      </w:r>
    </w:p>
    <w:p>
      <w:pPr>
        <w:numPr>
          <w:ilvl w:val="0"/>
          <w:numId w:val="1002"/>
        </w:numPr>
        <w:pStyle w:val="Compact"/>
      </w:pPr>
      <w:r>
        <w:t xml:space="preserve">Tyography: Large, legible fonts were selected to accommodate users with varying levels of digital comfort. The design team ensured that font scaling worked flawlessly across devices commonly used in</w:t>
      </w:r>
      <w:r>
        <w:t xml:space="preserve"> </w:t>
      </w:r>
      <w:r>
        <w:rPr>
          <w:bCs/>
          <w:b/>
        </w:rPr>
        <w:t xml:space="preserve">Singapore Singapore</w:t>
      </w:r>
      <w:r>
        <w:t xml:space="preserve">.</w:t>
      </w:r>
    </w:p>
    <w:bookmarkEnd w:id="25"/>
    <w:bookmarkStart w:id="26" w:name="b.-user-experience-ux-flow-optimization"/>
    <w:p>
      <w:pPr>
        <w:pStyle w:val="Heading3"/>
      </w:pPr>
      <w:r>
        <w:t xml:space="preserve">B. User Experience (UX) Flow Optimization</w:t>
      </w:r>
    </w:p>
    <w:p>
      <w:pPr>
        <w:pStyle w:val="FirstParagraph"/>
      </w:pPr>
      <w:r>
        <w:t xml:space="preserve">The most critical change was simplifying the transaction flow. The previous version required four taps to transfer money locally. The new design reduced this to two taps.</w:t>
      </w:r>
    </w:p>
    <w:p>
      <w:pPr>
        <w:pStyle w:val="BodyText"/>
      </w:pPr>
      <w:r>
        <w:rPr>
          <w:bCs/>
          <w:b/>
        </w:rPr>
        <w:t xml:space="preserve">The "Quick Transfer" Feature:</w:t>
      </w:r>
      <w:r>
        <w:t xml:space="preserve"> </w:t>
      </w:r>
      <w:r>
        <w:t xml:space="preserve">Based on local behavior, 80% of transactions were going to known contacts (family and friends). We implemented a prominent "Favorites" row at the top of the dashboard, allowing instant transfers without digging through menus. This decision was heavily influenced by observing how users interact with mobile payment platforms like PayNow, which is ubiquitous in</w:t>
      </w:r>
      <w:r>
        <w:t xml:space="preserve"> </w:t>
      </w:r>
      <w:r>
        <w:rPr>
          <w:bCs/>
          <w:b/>
        </w:rPr>
        <w:t xml:space="preserve">Singapore Singapore</w:t>
      </w:r>
      <w:r>
        <w:t xml:space="preserve">.</w:t>
      </w:r>
    </w:p>
    <w:bookmarkEnd w:id="26"/>
    <w:bookmarkStart w:id="27" w:name="c.-multilingual-support"/>
    <w:p>
      <w:pPr>
        <w:pStyle w:val="Heading3"/>
      </w:pPr>
      <w:r>
        <w:t xml:space="preserve">C. Multilingual Support</w:t>
      </w:r>
    </w:p>
    <w:p>
      <w:pPr>
        <w:pStyle w:val="FirstParagraph"/>
      </w:pPr>
      <w:r>
        <w:t xml:space="preserve">A dynamic language toggle was introduced at the system level, not just within settings. This allowed users to switch languages instantly, respecting the linguistic diversity of the population in</w:t>
      </w:r>
      <w:r>
        <w:t xml:space="preserve"> </w:t>
      </w:r>
      <w:r>
        <w:rPr>
          <w:bCs/>
          <w:b/>
        </w:rPr>
        <w:t xml:space="preserve">Singapore Singapore</w:t>
      </w:r>
      <w:r>
        <w:t xml:space="preserve">. The interface automatically adjusted for Right-to-Left text if needed for future-proofing, though primarily supporting LTR scripts.</w:t>
      </w:r>
    </w:p>
    <w:bookmarkEnd w:id="27"/>
    <w:bookmarkEnd w:id="28"/>
    <w:bookmarkStart w:id="29" w:name="implementation-and-prototyping"/>
    <w:p>
      <w:pPr>
        <w:pStyle w:val="Heading2"/>
      </w:pPr>
      <w:r>
        <w:t xml:space="preserve">5. Implementation and Prototyping</w:t>
      </w:r>
    </w:p>
    <w:p>
      <w:pPr>
        <w:pStyle w:val="FirstParagraph"/>
      </w:pPr>
      <w:r>
        <w:t xml:space="preserve">The prototyping phase involved creating high-fidelity interactive models using Figma. These prototypes were tested on a variety of devices prevalent in the market, ensuring compatibility with both iOS and Android ecosystems dominant in</w:t>
      </w:r>
      <w:r>
        <w:t xml:space="preserve"> </w:t>
      </w:r>
      <w:r>
        <w:rPr>
          <w:bCs/>
          <w:b/>
        </w:rPr>
        <w:t xml:space="preserve">Singapore Singapore</w:t>
      </w:r>
      <w:r>
        <w:t xml:space="preserve">.</w:t>
      </w:r>
    </w:p>
    <w:p>
      <w:pPr>
        <w:pStyle w:val="BodyText"/>
      </w:pPr>
      <w:r>
        <w:t xml:space="preserve">Cross-Functional Collaboration: The</w:t>
      </w:r>
    </w:p>
    <w:p>
      <w:pPr>
        <w:pStyle w:val="BodyText"/>
      </w:pPr>
      <w:r>
        <w:t xml:space="preserve">UX UI Designer worked closely with backend engineers to ensure that the new animations did not compromise load speeds. Given the high expectations of users in this region, any lag was perceived as a failure of service.</w:t>
      </w:r>
    </w:p>
    <w:bookmarkEnd w:id="29"/>
    <w:bookmarkStart w:id="30" w:name="results-and-impact"/>
    <w:p>
      <w:pPr>
        <w:pStyle w:val="Heading2"/>
      </w:pPr>
      <w:r>
        <w:t xml:space="preserve">6. Results and Impact</w:t>
      </w:r>
    </w:p>
    <w:p>
      <w:pPr>
        <w:pStyle w:val="FirstParagraph"/>
      </w:pPr>
      <w:r>
        <w:t xml:space="preserve">The launch of the redesigned application resulted in significant improvements across key performance indicators (KPIs) within three months:</w:t>
      </w:r>
    </w:p>
    <w:p>
      <w:pPr>
        <w:numPr>
          <w:ilvl w:val="0"/>
          <w:numId w:val="1003"/>
        </w:numPr>
        <w:pStyle w:val="Compact"/>
      </w:pPr>
      <w:r>
        <w:rPr>
          <w:bCs/>
          <w:b/>
        </w:rPr>
        <w:t xml:space="preserve">User Retention:</w:t>
      </w:r>
      <w:r>
        <w:t xml:space="preserve"> </w:t>
      </w:r>
      <w:r>
        <w:t xml:space="preserve">A 25% increase in monthly active users, particularly among the 18-34 demographic.</w:t>
      </w:r>
    </w:p>
    <w:p>
      <w:pPr>
        <w:numPr>
          <w:ilvl w:val="0"/>
          <w:numId w:val="1003"/>
        </w:numPr>
        <w:pStyle w:val="Compact"/>
      </w:pPr>
      <w:r>
        <w:t xml:space="preserve">Task Completion Rate: Transaction success rates rose by 15%, largely due to the simplified "Quick Transfer" feature.</w:t>
      </w:r>
    </w:p>
    <w:p>
      <w:pPr>
        <w:numPr>
          <w:ilvl w:val="0"/>
          <w:numId w:val="1003"/>
        </w:numPr>
        <w:pStyle w:val="Compact"/>
      </w:pPr>
      <w:r>
        <w:t xml:space="preserve">User Satisfaction Score (NPS): The Net Promoter Score improved from 32 to 58, indicating a stronger emotional connection with the brand.</w:t>
      </w:r>
    </w:p>
    <w:p>
      <w:pPr>
        <w:numPr>
          <w:ilvl w:val="0"/>
          <w:numId w:val="1003"/>
        </w:numPr>
        <w:pStyle w:val="Compact"/>
      </w:pPr>
      <w:r>
        <w:t xml:space="preserve">Cultural Resonance: User feedback specifically praised the intuitive multilingual toggle, highlighting how well the design accommodated their daily reality in</w:t>
      </w:r>
      <w:r>
        <w:t xml:space="preserve"> </w:t>
      </w:r>
      <w:r>
        <w:rPr>
          <w:bCs/>
          <w:b/>
        </w:rPr>
        <w:t xml:space="preserve">Singapore Singapore</w:t>
      </w:r>
      <w:r>
        <w:t xml:space="preserve">.</w:t>
      </w:r>
    </w:p>
    <w:bookmarkEnd w:id="30"/>
    <w:bookmarkStart w:id="31" w:name="X6961e0db58caf494ce2f16601cfa2792fc7659a"/>
    <w:p>
      <w:pPr>
        <w:pStyle w:val="Heading2"/>
      </w:pPr>
      <w:r>
        <w:t xml:space="preserve">7. Key Learnings for UX/UI Designers in Singapore</w:t>
      </w:r>
    </w:p>
    <w:p>
      <w:pPr>
        <w:pStyle w:val="FirstParagraph"/>
      </w:pPr>
      <w:r>
        <w:t xml:space="preserve">This case study underscores several critical lessons for any professional working as a</w:t>
      </w:r>
    </w:p>
    <w:p>
      <w:pPr>
        <w:pStyle w:val="BodyText"/>
      </w:pPr>
      <w:r>
        <w:t xml:space="preserve">UX UI Designer in the region:</w:t>
      </w:r>
    </w:p>
    <w:p>
      <w:pPr>
        <w:numPr>
          <w:ilvl w:val="0"/>
          <w:numId w:val="1004"/>
        </w:numPr>
        <w:pStyle w:val="Compact"/>
      </w:pPr>
      <w:r>
        <w:rPr>
          <w:bCs/>
          <w:b/>
        </w:rPr>
        <w:t xml:space="preserve">Cultural Nuance is Technical Detail:</w:t>
      </w:r>
      <w:r>
        <w:t xml:space="preserve"> </w:t>
      </w:r>
      <w:r>
        <w:t xml:space="preserve">In a multicultural hub like Singapore, ignoring language and cultural symbols is not just an aesthetic error; it is a functional failure.</w:t>
      </w:r>
    </w:p>
    <w:p>
      <w:pPr>
        <w:numPr>
          <w:ilvl w:val="0"/>
          <w:numId w:val="1004"/>
        </w:numPr>
        <w:pStyle w:val="Compact"/>
      </w:pPr>
      <w:r>
        <w:t xml:space="preserve">Leverage Local Infrastructure: Designers must assume high-speed connectivity. Animations and rich media can be used more liberally here than in regions with unstable internet, provided they are optimized for battery life.</w:t>
      </w:r>
    </w:p>
    <w:p>
      <w:pPr>
        <w:numPr>
          <w:ilvl w:val="0"/>
          <w:numId w:val="1004"/>
        </w:numPr>
        <w:pStyle w:val="Compact"/>
      </w:pPr>
      <w:r>
        <w:rPr>
          <w:bCs/>
          <w:b/>
        </w:rPr>
        <w:t xml:space="preserve">Trust is the Primary UI Element:</w:t>
      </w:r>
      <w:r>
        <w:t xml:space="preserve"> </w:t>
      </w:r>
      <w:r>
        <w:t xml:space="preserve">Security features should be visible and reassuring, not hidden behind complex menus.</w:t>
      </w:r>
    </w:p>
    <w:bookmarkEnd w:id="31"/>
    <w:bookmarkStart w:id="32" w:name="conclusion"/>
    <w:p>
      <w:pPr>
        <w:pStyle w:val="Heading2"/>
      </w:pPr>
      <w:r>
        <w:t xml:space="preserve">8. Conclusion</w:t>
      </w:r>
    </w:p>
    <w:p>
      <w:pPr>
        <w:pStyle w:val="FirstParagraph"/>
      </w:pPr>
      <w:r>
        <w:t xml:space="preserve">The successful redesign of this banking application demonstrates that a deep understanding of local context is paramount. For a</w:t>
      </w:r>
      <w:r>
        <w:t xml:space="preserve"> </w:t>
      </w:r>
      <w:r>
        <w:rPr>
          <w:bCs/>
          <w:b/>
        </w:rPr>
        <w:t xml:space="preserve">UX UI Designer</w:t>
      </w:r>
      <w:r>
        <w:t xml:space="preserve">, the location is not just a backdrop but an active participant in the design process. By tailoring solutions to the specific behaviors, languages, and expectations of users in</w:t>
      </w:r>
    </w:p>
    <w:p>
      <w:pPr>
        <w:pStyle w:val="BodyText"/>
      </w:pPr>
      <w:r>
        <w:t xml:space="preserve">Singapore Singapore, we were able to create a product that was not only functional but truly empathetic to its users. This approach serves as a model for how global standards can be adapted with local precision to achieve exceptional user experiences.</w:t>
      </w:r>
    </w:p>
    <w:p>
      <w:r>
        <w:pict>
          <v:rect style="width:0;height:1.5pt" o:hralign="center" o:hrstd="t" o:hr="t"/>
        </w:pict>
      </w:r>
    </w:p>
    <w:p>
      <w:pPr>
        <w:pStyle w:val="FirstParagraph"/>
      </w:pPr>
      <w:r>
        <w:rPr>
          <w:iCs/>
          <w:i/>
        </w:rPr>
        <w:t xml:space="preserve">This document concludes the case study on UX UI Design practices tailored for the Singaporean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Case Study: Navigating the Digital Landscape in Singapore</dc:title>
  <dc:creator/>
  <cp:keywords/>
  <dcterms:created xsi:type="dcterms:W3CDTF">2026-07-29T08:38:45Z</dcterms:created>
  <dcterms:modified xsi:type="dcterms:W3CDTF">2026-07-29T08:38:45Z</dcterms:modified>
</cp:coreProperties>
</file>

<file path=docProps/custom.xml><?xml version="1.0" encoding="utf-8"?>
<Properties xmlns="http://schemas.openxmlformats.org/officeDocument/2006/custom-properties" xmlns:vt="http://schemas.openxmlformats.org/officeDocument/2006/docPropsVTypes"/>
</file>