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Case Study</w:t>
      </w:r>
    </w:p>
    <w:p>
      <w:pPr>
        <w:pStyle w:val="BodyText"/>
      </w:pPr>
      <w:r>
        <w:br/>
      </w:r>
    </w:p>
    <w:bookmarkStart w:id="29" w:name="Xf1ae76ec1f59583a8c4156dce529a9a3050adcd"/>
    <w:p>
      <w:pPr>
        <w:pStyle w:val="Heading1"/>
      </w:pPr>
      <w:r>
        <w:t xml:space="preserve">Digital Empowerment Through Design: A UX/UI Designer’s Journey in Tanzania Dar es Salaam</w:t>
      </w:r>
    </w:p>
    <w:p>
      <w:pPr>
        <w:pStyle w:val="FirstParagraph"/>
      </w:pPr>
      <w:r>
        <w:t xml:space="preserve">Tanzania Dar es Salaam</w:t>
      </w:r>
    </w:p>
    <w:p>
      <w:pPr>
        <w:pStyle w:val="BodyText"/>
      </w:pPr>
      <w:r>
        <w:rPr>
          <w:bCs/>
          <w:b/>
        </w:rPr>
        <w:t xml:space="preserve">Project Overview:</w:t>
      </w:r>
      <w:r>
        <w:br/>
      </w:r>
      <w:r>
        <w:t xml:space="preserve">This document serves as a comprehensive Case Study examining the role and impact of a dedicated UX/UI Designer working within the rapidly evolving digital landscape of Tanzania Dar es Salaam. It explores how user-centered design principles were adapted to address local connectivity challenges, cultural nuances, and mobile-first adoption rates in East Africa’s commercial hub.</w:t>
      </w:r>
    </w:p>
    <w:bookmarkStart w:id="20" w:name="introduction"/>
    <w:p>
      <w:pPr>
        <w:pStyle w:val="Heading2"/>
      </w:pPr>
      <w:r>
        <w:t xml:space="preserve">1. Introduction</w:t>
      </w:r>
    </w:p>
    <w:p>
      <w:pPr>
        <w:pStyle w:val="FirstParagraph"/>
      </w:pPr>
      <w:r>
        <w:t xml:space="preserve">In the heart of East Africa,</w:t>
      </w:r>
      <w:r>
        <w:t xml:space="preserve"> </w:t>
      </w:r>
      <w:r>
        <w:rPr>
          <w:bCs/>
          <w:b/>
        </w:rPr>
        <w:t xml:space="preserve">Tanzania Dar es Salaam</w:t>
      </w:r>
      <w:r>
        <w:t xml:space="preserve"> </w:t>
      </w:r>
      <w:r>
        <w:t xml:space="preserve">stands as the economic engine of the nation. As a bustling metropolis with a population exceeding six million, it is undergoing a significant digital transformation. However, this transformation is not merely about access to technology; it is about accessibility and usability for a diverse demographic that ranges from tech-savvy youth in upscale neighborhoods like Masaki to small business traders in Kariakoo market. This Case Study analyzes how an experienced</w:t>
      </w:r>
      <w:r>
        <w:t xml:space="preserve"> </w:t>
      </w:r>
      <w:r>
        <w:rPr>
          <w:bCs/>
          <w:b/>
        </w:rPr>
        <w:t xml:space="preserve">UX/UI Designer</w:t>
      </w:r>
      <w:r>
        <w:t xml:space="preserve"> </w:t>
      </w:r>
      <w:r>
        <w:t xml:space="preserve">navigated the complexities of designing digital products for this unique environment, ensuring that technology serves as a bridge rather than a barrier.</w:t>
      </w:r>
    </w:p>
    <w:bookmarkEnd w:id="20"/>
    <w:bookmarkStart w:id="21" w:name="problem-statement-and-context"/>
    <w:p>
      <w:pPr>
        <w:pStyle w:val="Heading2"/>
      </w:pPr>
      <w:r>
        <w:t xml:space="preserve">2. Problem Statement and Context</w:t>
      </w:r>
    </w:p>
    <w:p>
      <w:pPr>
        <w:pStyle w:val="FirstParagraph"/>
      </w:pPr>
      <w:r>
        <w:t xml:space="preserve">The primary challenge identified for this project was the "Digital Divide" inherent in</w:t>
      </w:r>
      <w:r>
        <w:t xml:space="preserve"> </w:t>
      </w:r>
      <w:r>
        <w:rPr>
          <w:bCs/>
          <w:b/>
        </w:rPr>
        <w:t xml:space="preserve">Tanzania Dar es Salaam</w:t>
      </w:r>
      <w:r>
        <w:t xml:space="preserve">. While smartphone penetration is high, data costs remain relatively expensive compared to average incomes, and internet connectivity can be inconsistent outside central business districts. Furthermore, existing global design standards often fail to account for low-literacy users or those who are first-time internet users.</w:t>
      </w:r>
    </w:p>
    <w:p>
      <w:pPr>
        <w:pStyle w:val="BodyText"/>
      </w:pPr>
      <w:r>
        <w:t xml:space="preserve">The client, a FinTech startup aiming to expand its mobile banking services across</w:t>
      </w:r>
      <w:r>
        <w:t xml:space="preserve"> </w:t>
      </w:r>
      <w:r>
        <w:rPr>
          <w:bCs/>
          <w:b/>
        </w:rPr>
        <w:t xml:space="preserve">Tanzania Dar es Salaam</w:t>
      </w:r>
      <w:r>
        <w:t xml:space="preserve">, faced high churn rates among new users. User testing revealed that while the app was functional, it was cognitively overloaded and required too much data to load. The core problem was not technical failure, but poor</w:t>
      </w:r>
      <w:r>
        <w:t xml:space="preserve"> </w:t>
      </w:r>
      <w:r>
        <w:rPr>
          <w:bCs/>
          <w:b/>
        </w:rPr>
        <w:t xml:space="preserve">UX/UI Designer</w:t>
      </w:r>
      <w:r>
        <w:t xml:space="preserve"> </w:t>
      </w:r>
      <w:r>
        <w:t xml:space="preserve">alignment with local user behaviors and constraints.</w:t>
      </w:r>
    </w:p>
    <w:bookmarkEnd w:id="21"/>
    <w:bookmarkStart w:id="24" w:name="the-role-of-the-uxui-designer"/>
    <w:p>
      <w:pPr>
        <w:pStyle w:val="Heading2"/>
      </w:pPr>
      <w:r>
        <w:t xml:space="preserve">3. The Role of the UX/UI Designer</w:t>
      </w:r>
    </w:p>
    <w:p>
      <w:pPr>
        <w:pStyle w:val="FirstParagraph"/>
      </w:pPr>
      <w:r>
        <w:t xml:space="preserve">The appointed</w:t>
      </w:r>
      <w:r>
        <w:t xml:space="preserve"> </w:t>
      </w:r>
      <w:r>
        <w:rPr>
          <w:bCs/>
          <w:b/>
        </w:rPr>
        <w:t xml:space="preserve">UX/UI Designer</w:t>
      </w:r>
      <w:r>
        <w:t xml:space="preserve">, based directly in Dar es Salaam, played a pivotal role in redefining the product strategy. Unlike remote designers who might apply generic global templates, this local expert leveraged deep cultural insight. The role extended beyond visual aesthetics to include extensive ethnographic research.</w:t>
      </w:r>
    </w:p>
    <w:bookmarkStart w:id="22" w:name="user-research-and-empathy-mapping"/>
    <w:p>
      <w:pPr>
        <w:pStyle w:val="Heading3"/>
      </w:pPr>
      <w:r>
        <w:t xml:space="preserve">3.1 User Research and Empathy Mapping</w:t>
      </w:r>
    </w:p>
    <w:p>
      <w:pPr>
        <w:pStyle w:val="FirstParagraph"/>
      </w:pPr>
      <w:r>
        <w:t xml:space="preserve">The first phase involved immersive field research in markets and transport hubs across</w:t>
      </w:r>
      <w:r>
        <w:t xml:space="preserve"> </w:t>
      </w:r>
      <w:r>
        <w:rPr>
          <w:bCs/>
          <w:b/>
        </w:rPr>
        <w:t xml:space="preserve">Tanzania Dar es Salaam</w:t>
      </w:r>
      <w:r>
        <w:t xml:space="preserve">. The</w:t>
      </w:r>
      <w:r>
        <w:t xml:space="preserve"> </w:t>
      </w:r>
      <w:r>
        <w:rPr>
          <w:bCs/>
          <w:b/>
        </w:rPr>
        <w:t xml:space="preserve">UX/UI Designer</w:t>
      </w:r>
      <w:r>
        <w:t xml:space="preserve"> </w:t>
      </w:r>
      <w:r>
        <w:t xml:space="preserve">conducted interviews with over 50 users, observing how they interacted with financial applications. Key insights included:</w:t>
      </w:r>
    </w:p>
    <w:p>
      <w:pPr>
        <w:numPr>
          <w:ilvl w:val="0"/>
          <w:numId w:val="1001"/>
        </w:numPr>
        <w:pStyle w:val="Compact"/>
      </w:pPr>
      <w:r>
        <w:rPr>
          <w:bCs/>
          <w:b/>
        </w:rPr>
        <w:t xml:space="preserve">Data Sensitivity:</w:t>
      </w:r>
      <w:r>
        <w:t xml:space="preserve"> </w:t>
      </w:r>
      <w:r>
        <w:t xml:space="preserve">Users preferred apps that loaded quickly and allowed offline functionality for viewing account balances.</w:t>
      </w:r>
    </w:p>
    <w:p>
      <w:pPr>
        <w:numPr>
          <w:ilvl w:val="0"/>
          <w:numId w:val="1001"/>
        </w:numPr>
        <w:pStyle w:val="Compact"/>
      </w:pPr>
      <w:r>
        <w:rPr>
          <w:bCs/>
          <w:b/>
        </w:rPr>
        <w:t xml:space="preserve">Linguistic Nuance:</w:t>
      </w:r>
      <w:r>
        <w:t xml:space="preserve"> </w:t>
      </w:r>
      <w:r>
        <w:t xml:space="preserve">While English is the business language, Swahili (Kiswahili) is the language of trust. The interface required a bilingual approach.</w:t>
      </w:r>
    </w:p>
    <w:p>
      <w:pPr>
        <w:numPr>
          <w:ilvl w:val="0"/>
          <w:numId w:val="1001"/>
        </w:numPr>
        <w:pStyle w:val="Compact"/>
      </w:pPr>
      <w:r>
        <w:rPr>
          <w:bCs/>
          <w:b/>
        </w:rPr>
        <w:t xml:space="preserve">Cognitive Load:</w:t>
      </w:r>
      <w:r>
        <w:t xml:space="preserve"> </w:t>
      </w:r>
      <w:r>
        <w:t xml:space="preserve">Complex menus confused first-time users. A simplified, icon-driven navigation was preferred over text-heavy descriptions.</w:t>
      </w:r>
    </w:p>
    <w:bookmarkEnd w:id="22"/>
    <w:bookmarkStart w:id="23" w:name="ui-adaptation-for-low-end-devices"/>
    <w:p>
      <w:pPr>
        <w:pStyle w:val="Heading3"/>
      </w:pPr>
      <w:r>
        <w:t xml:space="preserve">3.2 UI Adaptation for Low-End Devices</w:t>
      </w:r>
    </w:p>
    <w:p>
      <w:pPr>
        <w:pStyle w:val="FirstParagraph"/>
      </w:pPr>
      <w:r>
        <w:t xml:space="preserve">In many parts of</w:t>
      </w:r>
      <w:r>
        <w:t xml:space="preserve"> </w:t>
      </w:r>
      <w:r>
        <w:rPr>
          <w:bCs/>
          <w:b/>
        </w:rPr>
        <w:t xml:space="preserve">Tanzania Dar es Salaam</w:t>
      </w:r>
      <w:r>
        <w:t xml:space="preserve">, users rely on entry-level Android devices with smaller screens and limited processing power. The</w:t>
      </w:r>
      <w:r>
        <w:t xml:space="preserve"> </w:t>
      </w:r>
      <w:r>
        <w:rPr>
          <w:bCs/>
          <w:b/>
        </w:rPr>
        <w:t xml:space="preserve">UX/UI Designer</w:t>
      </w:r>
      <w:r>
        <w:t xml:space="preserve"> </w:t>
      </w:r>
      <w:r>
        <w:t xml:space="preserve">optimized the interface by:</w:t>
      </w:r>
    </w:p>
    <w:p>
      <w:pPr>
        <w:numPr>
          <w:ilvl w:val="0"/>
          <w:numId w:val="1002"/>
        </w:numPr>
        <w:pStyle w:val="Compact"/>
      </w:pPr>
      <w:r>
        <w:rPr>
          <w:bCs/>
          <w:b/>
        </w:rPr>
        <w:t xml:space="preserve">Leveraging Whitespace:</w:t>
      </w:r>
      <w:r>
        <w:t xml:space="preserve"> </w:t>
      </w:r>
      <w:r>
        <w:t xml:space="preserve">Using ample white space to reduce visual clutter and improve readability.</w:t>
      </w:r>
    </w:p>
    <w:p>
      <w:pPr>
        <w:numPr>
          <w:ilvl w:val="0"/>
          <w:numId w:val="1002"/>
        </w:numPr>
        <w:pStyle w:val="Compact"/>
      </w:pPr>
      <w:r>
        <w:t xml:space="preserve">Action-Oriented Buttons:: Implementing large, thumb-friendly buttons for primary actions, acknowledging that many users navigate with one hand while commuting.</w:t>
      </w:r>
    </w:p>
    <w:p>
      <w:pPr>
        <w:numPr>
          <w:ilvl w:val="0"/>
          <w:numId w:val="1002"/>
        </w:numPr>
        <w:pStyle w:val="Compact"/>
      </w:pPr>
      <w:r>
        <w:rPr>
          <w:bCs/>
          <w:b/>
        </w:rPr>
        <w:t xml:space="preserve">Data Compression:</w:t>
      </w:r>
      <w:r>
        <w:t xml:space="preserve"> </w:t>
      </w:r>
      <w:r>
        <w:t xml:space="preserve">Designing lightweight SVG graphics and compressing images to ensure the app loads within seconds on 3G networks.</w:t>
      </w:r>
    </w:p>
    <w:bookmarkEnd w:id="23"/>
    <w:bookmarkEnd w:id="24"/>
    <w:bookmarkStart w:id="25" w:name="methodology-and-process"/>
    <w:p>
      <w:pPr>
        <w:pStyle w:val="Heading2"/>
      </w:pPr>
      <w:r>
        <w:t xml:space="preserve">4. Methodology and Process</w:t>
      </w:r>
    </w:p>
    <w:p>
      <w:pPr>
        <w:pStyle w:val="FirstParagraph"/>
      </w:pPr>
      <w:r>
        <w:t xml:space="preserve">The design process followed an agile User-Centered Design (UCD) methodology, tailored specifically for the market in</w:t>
      </w:r>
      <w:r>
        <w:t xml:space="preserve"> </w:t>
      </w:r>
      <w:r>
        <w:rPr>
          <w:bCs/>
          <w:b/>
        </w:rPr>
        <w:t xml:space="preserve">Tanzania Dar es Salaam</w:t>
      </w:r>
      <w:r>
        <w:t xml:space="preserve">.</w:t>
      </w:r>
    </w:p>
    <w:p>
      <w:pPr>
        <w:numPr>
          <w:ilvl w:val="0"/>
          <w:numId w:val="1003"/>
        </w:numPr>
        <w:pStyle w:val="Compact"/>
      </w:pPr>
      <w:r>
        <w:rPr>
          <w:bCs/>
          <w:b/>
        </w:rPr>
        <w:t xml:space="preserve">Ideation:</w:t>
      </w:r>
      <w:r>
        <w:t xml:space="preserve"> </w:t>
      </w:r>
      <w:r>
        <w:t xml:space="preserve">Workshops were held with local stakeholders to identify pain points. The</w:t>
      </w:r>
      <w:r>
        <w:t xml:space="preserve"> </w:t>
      </w:r>
      <w:r>
        <w:rPr>
          <w:bCs/>
          <w:b/>
        </w:rPr>
        <w:t xml:space="preserve">UX/UI Designer</w:t>
      </w:r>
      <w:r>
        <w:t xml:space="preserve"> </w:t>
      </w:r>
      <w:r>
        <w:t xml:space="preserve">sketched wireframes that prioritized core financial tasks: sending money, checking balances, and buying airtime.</w:t>
      </w:r>
    </w:p>
    <w:p>
      <w:pPr>
        <w:numPr>
          <w:ilvl w:val="0"/>
          <w:numId w:val="1003"/>
        </w:numPr>
        <w:pStyle w:val="Compact"/>
      </w:pPr>
      <w:r>
        <w:rPr>
          <w:bCs/>
          <w:b/>
        </w:rPr>
        <w:t xml:space="preserve">Rapid Prototyping:</w:t>
      </w:r>
      <w:r>
        <w:t xml:space="preserve"> </w:t>
      </w:r>
      <w:r>
        <w:t xml:space="preserve">Low-fidelity prototypes were created to test navigation flows before committing to high-resolution visuals. This allowed for quick iterations based on feedback from local testers.</w:t>
      </w:r>
    </w:p>
    <w:p>
      <w:pPr>
        <w:numPr>
          <w:ilvl w:val="0"/>
          <w:numId w:val="1003"/>
        </w:numPr>
        <w:pStyle w:val="Compact"/>
      </w:pPr>
      <w:r>
        <w:rPr>
          <w:bCs/>
          <w:b/>
        </w:rPr>
        <w:t xml:space="preserve">User Testing in Context:</w:t>
      </w:r>
      <w:r>
        <w:t xml:space="preserve"> </w:t>
      </w:r>
      <w:r>
        <w:t xml:space="preserve">Testing sessions were conducted in public spaces across Dar es Salaam, such as shopping malls and universities, to simulate real-world usage conditions with varying network speeds.</w:t>
      </w:r>
    </w:p>
    <w:p>
      <w:pPr>
        <w:numPr>
          <w:ilvl w:val="0"/>
          <w:numId w:val="1003"/>
        </w:numPr>
        <w:pStyle w:val="Compact"/>
      </w:pPr>
      <w:r>
        <w:rPr>
          <w:bCs/>
          <w:b/>
        </w:rPr>
        <w:t xml:space="preserve">Visual Design System:</w:t>
      </w:r>
      <w:r>
        <w:t xml:space="preserve"> </w:t>
      </w:r>
      <w:r>
        <w:t xml:space="preserve">A color palette was chosen that resonated with local aesthetics—using greens associated with growth and stability, combined with high-contrast text for accessibility.</w:t>
      </w:r>
    </w:p>
    <w:bookmarkEnd w:id="25"/>
    <w:bookmarkStart w:id="26" w:name="challenges-and-solutions"/>
    <w:p>
      <w:pPr>
        <w:pStyle w:val="Heading2"/>
      </w:pPr>
      <w:r>
        <w:t xml:space="preserve">5. Challenges and Solutions</w:t>
      </w:r>
    </w:p>
    <w:p>
      <w:pPr>
        <w:pStyle w:val="FirstParagraph"/>
      </w:pPr>
      <w:r>
        <w:t xml:space="preserve">The journey was not without obstacles. One significant challenge was the resistance to change among older business owners who were accustomed to cash transactions. The</w:t>
      </w:r>
      <w:r>
        <w:t xml:space="preserve"> </w:t>
      </w:r>
      <w:r>
        <w:rPr>
          <w:bCs/>
          <w:b/>
        </w:rPr>
        <w:t xml:space="preserve">UX/UI Designer</w:t>
      </w:r>
      <w:r>
        <w:t xml:space="preserve"> </w:t>
      </w:r>
      <w:r>
        <w:t xml:space="preserve">addressed this by incorporating trust signals into the UI, such as visible security badges and clear transaction confirmation screens.</w:t>
      </w:r>
    </w:p>
    <w:p>
      <w:pPr>
        <w:pStyle w:val="BodyText"/>
      </w:pPr>
      <w:r>
        <w:t xml:space="preserve">Another challenge was the diversity of literacy levels. To solve this, the</w:t>
      </w:r>
      <w:r>
        <w:t xml:space="preserve"> </w:t>
      </w:r>
      <w:r>
        <w:rPr>
          <w:bCs/>
          <w:b/>
        </w:rPr>
        <w:t xml:space="preserve">UX/UI Designer</w:t>
      </w:r>
      <w:r>
        <w:t xml:space="preserve"> </w:t>
      </w:r>
      <w:r>
        <w:t xml:space="preserve">implemented a robust iconography system supported by voice-note instructions in Swahili for key features. This auditory support significantly reduced anxiety among less tech-literate users in</w:t>
      </w:r>
      <w:r>
        <w:t xml:space="preserve"> </w:t>
      </w:r>
      <w:r>
        <w:rPr>
          <w:bCs/>
          <w:b/>
        </w:rPr>
        <w:t xml:space="preserve">Tanzania Dar es Salaam</w:t>
      </w:r>
      <w:r>
        <w:t xml:space="preserve">.</w:t>
      </w:r>
    </w:p>
    <w:bookmarkEnd w:id="26"/>
    <w:bookmarkStart w:id="27" w:name="results-and-impact"/>
    <w:p>
      <w:pPr>
        <w:pStyle w:val="Heading2"/>
      </w:pPr>
      <w:r>
        <w:t xml:space="preserve">6. Results and Impact</w:t>
      </w:r>
    </w:p>
    <w:p>
      <w:pPr>
        <w:pStyle w:val="FirstParagraph"/>
      </w:pPr>
      <w:r>
        <w:t xml:space="preserve">The redesign, executed by the dedicated</w:t>
      </w:r>
      <w:r>
        <w:t xml:space="preserve"> </w:t>
      </w:r>
      <w:r>
        <w:rPr>
          <w:bCs/>
          <w:b/>
        </w:rPr>
        <w:t xml:space="preserve">UX/UI Designer</w:t>
      </w:r>
      <w:r>
        <w:t xml:space="preserve">, yielded remarkable results within three months of launch:</w:t>
      </w:r>
    </w:p>
    <w:p>
      <w:pPr>
        <w:numPr>
          <w:ilvl w:val="0"/>
          <w:numId w:val="1004"/>
        </w:numPr>
        <w:pStyle w:val="Compact"/>
      </w:pPr>
      <w:r>
        <w:rPr>
          <w:bCs/>
          <w:b/>
        </w:rPr>
        <w:t xml:space="preserve">User Retention:</w:t>
      </w:r>
    </w:p>
    <w:p>
      <w:pPr>
        <w:numPr>
          <w:ilvl w:val="0"/>
          <w:numId w:val="1004"/>
        </w:numPr>
        <w:pStyle w:val="Compact"/>
      </w:pPr>
      <w:r>
        <w:t xml:space="preserve">Data Efficiency:: App load times decreased by 60%, making the service viable for users with limited data bundles.</w:t>
      </w:r>
    </w:p>
    <w:p>
      <w:pPr>
        <w:numPr>
          <w:ilvl w:val="0"/>
          <w:numId w:val="1004"/>
        </w:numPr>
        <w:pStyle w:val="Compact"/>
      </w:pPr>
      <w:r>
        <w:t xml:space="preserve">User Satisfaction:: Net Promoter Score (NPS) rose from 25 to 68, reflecting higher satisfaction among users in</w:t>
      </w:r>
      <w:r>
        <w:t xml:space="preserve"> </w:t>
      </w:r>
      <w:r>
        <w:rPr>
          <w:bCs/>
          <w:b/>
        </w:rPr>
        <w:t xml:space="preserve">Tanzania Dar es Salaam</w:t>
      </w:r>
      <w:r>
        <w:t xml:space="preserve">.</w:t>
      </w:r>
    </w:p>
    <w:p>
      <w:pPr>
        <w:numPr>
          <w:ilvl w:val="0"/>
          <w:numId w:val="1004"/>
        </w:numPr>
        <w:pStyle w:val="Compact"/>
      </w:pPr>
      <w:r>
        <w:t xml:space="preserve">Inclusivity:: A noticeable increase in adoption among women and older demographics, groups that were previously underrepresented in digital finance.</w:t>
      </w:r>
    </w:p>
    <w:bookmarkEnd w:id="27"/>
    <w:bookmarkStart w:id="28" w:name="conclusion"/>
    <w:p>
      <w:pPr>
        <w:pStyle w:val="Heading2"/>
      </w:pPr>
      <w:r>
        <w:t xml:space="preserve">7. Conclusion</w:t>
      </w:r>
    </w:p>
    <w:p>
      <w:pPr>
        <w:pStyle w:val="FirstParagraph"/>
      </w:pPr>
      <w:r>
        <w:t xml:space="preserve">This Case Study illustrates that effective design is not a one-size-fits-all solution. For the market in</w:t>
      </w:r>
      <w:r>
        <w:t xml:space="preserve"> </w:t>
      </w:r>
      <w:r>
        <w:rPr>
          <w:bCs/>
          <w:b/>
        </w:rPr>
        <w:t xml:space="preserve">Tanzania Dar es Salaam</w:t>
      </w:r>
      <w:r>
        <w:t xml:space="preserve">, success depends on a deep understanding of local constraints, such as data costs and literacy levels. The role of the</w:t>
      </w:r>
      <w:r>
        <w:t xml:space="preserve"> </w:t>
      </w:r>
      <w:r>
        <w:rPr>
          <w:bCs/>
          <w:b/>
        </w:rPr>
        <w:t xml:space="preserve">UX/UI Designer</w:t>
      </w:r>
      <w:r>
        <w:t xml:space="preserve"> </w:t>
      </w:r>
      <w:r>
        <w:t xml:space="preserve">here transcends visual creation; it involves cultural translation and technical optimization.</w:t>
      </w:r>
    </w:p>
    <w:p>
      <w:pPr>
        <w:pStyle w:val="BodyText"/>
      </w:pPr>
      <w:r>
        <w:t xml:space="preserve">The successful implementation of these design principles has not only improved the product’s performance but also contributed to broader digital inclusion in East Africa. As Tanzania continues its digital evolution, the importance of localized, empathetic UX/UI design becomes increasingly critical. This Case Study serves as a blueprint for designers and businesses aiming to make a meaningful impact in emerging markets like</w:t>
      </w:r>
      <w:r>
        <w:t xml:space="preserve"> </w:t>
      </w:r>
      <w:r>
        <w:rPr>
          <w:bCs/>
          <w:b/>
        </w:rPr>
        <w:t xml:space="preserve">Tanzania Dar es Salaam</w:t>
      </w:r>
      <w:r>
        <w:t xml:space="preserve">.</w:t>
      </w:r>
    </w:p>
    <w:p>
      <w:pPr>
        <w:pStyle w:val="BodyText"/>
      </w:pPr>
      <w:r>
        <w:rPr>
          <w:iCs/>
          <w:i/>
        </w:rPr>
        <w:t xml:space="preserve">Note: This document is a fictionalized case study created for educational and illustrative purposes regarding UX/UI design practices in emerging markets. All data points represent generalized trends observed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Tanzania Dar es Salaam</dc:title>
  <dc:creator/>
  <dc:language>en</dc:language>
  <cp:keywords/>
  <dcterms:created xsi:type="dcterms:W3CDTF">2026-07-29T12:26:04Z</dcterms:created>
  <dcterms:modified xsi:type="dcterms:W3CDTF">2026-07-29T12:26:04Z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