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Case</w:t>
      </w:r>
      <w:r>
        <w:t xml:space="preserve"> </w:t>
      </w:r>
      <w:r>
        <w:t xml:space="preserve">Study:</w:t>
      </w:r>
      <w:r>
        <w:t xml:space="preserve"> </w:t>
      </w:r>
      <w:r>
        <w:t xml:space="preserve">Istanbul</w:t>
      </w:r>
      <w:r>
        <w:t xml:space="preserve"> </w:t>
      </w:r>
      <w:r>
        <w:t xml:space="preserve">Market</w:t>
      </w:r>
      <w:r>
        <w:t xml:space="preserve"> </w:t>
      </w:r>
      <w:r>
        <w:t xml:space="preserve">Analysis</w:t>
      </w:r>
    </w:p>
    <w:bookmarkStart w:id="29" w:name="X832b1457781bf0db96bd5b4f14139b3bed68564"/>
    <w:p>
      <w:pPr>
        <w:pStyle w:val="Heading1"/>
      </w:pPr>
      <w:r>
        <w:t xml:space="preserve">The Digital Bridge: A Case Study on UX/UI Design in Turkey Istanbul</w:t>
      </w:r>
    </w:p>
    <w:p>
      <w:pPr>
        <w:pStyle w:val="FirstParagraph"/>
      </w:pPr>
      <w:r>
        <w:t xml:space="preserve">In the rapidly evolving landscape of digital product development, few cities offer as dynamic and complex a testing ground as</w:t>
      </w:r>
      <w:r>
        <w:t xml:space="preserve"> </w:t>
      </w:r>
      <w:r>
        <w:rPr>
          <w:bCs/>
          <w:b/>
        </w:rPr>
        <w:t xml:space="preserve">Turkey Istanbul</w:t>
      </w:r>
      <w:r>
        <w:t xml:space="preserve">. As a unique metropolis straddling two continents, it serves as both an economic powerhouse and a cultural crossroads. For any organization aiming to succeed in this region, understanding the nuanced role of the</w:t>
      </w:r>
      <w:r>
        <w:t xml:space="preserve"> </w:t>
      </w:r>
      <w:r>
        <w:rPr>
          <w:bCs/>
          <w:b/>
        </w:rPr>
        <w:t xml:space="preserve">UX UI Designer</w:t>
      </w:r>
      <w:r>
        <w:t xml:space="preserve"> </w:t>
      </w:r>
      <w:r>
        <w:t xml:space="preserve">is not merely an aesthetic choice but a strategic imperative. This case study explores how effective design principles, tailored specifically to the local context of</w:t>
      </w:r>
      <w:r>
        <w:t xml:space="preserve"> </w:t>
      </w:r>
      <w:r>
        <w:rPr>
          <w:bCs/>
          <w:b/>
        </w:rPr>
        <w:t xml:space="preserve">Turkey Istanbul</w:t>
      </w:r>
      <w:r>
        <w:t xml:space="preserve">, can drive user engagement, conversion rates, and brand loyalty.</w:t>
      </w:r>
    </w:p>
    <w:bookmarkStart w:id="20" w:name="X5b1a604be051465fd0ea3b932dc047bee3a0404"/>
    <w:p>
      <w:pPr>
        <w:pStyle w:val="Heading2"/>
      </w:pPr>
      <w:r>
        <w:t xml:space="preserve">The Context: Why Turkey Istanbul Demands Specialized Design</w:t>
      </w:r>
    </w:p>
    <w:p>
      <w:pPr>
        <w:pStyle w:val="FirstParagraph"/>
      </w:pPr>
      <w:r>
        <w:rPr>
          <w:bCs/>
          <w:b/>
        </w:rPr>
        <w:t xml:space="preserve">Turkey Istanbul</w:t>
      </w:r>
      <w:r>
        <w:t xml:space="preserve"> </w:t>
      </w:r>
      <w:r>
        <w:t xml:space="preserve">is characterized by a high mobile-first internet population. The city boasts one of the highest smartphone penetration rates in Europe and the Middle East combined. However, this digital adoption comes with unique behavioral patterns. Users in</w:t>
      </w:r>
      <w:r>
        <w:t xml:space="preserve"> </w:t>
      </w:r>
      <w:r>
        <w:rPr>
          <w:bCs/>
          <w:b/>
        </w:rPr>
        <w:t xml:space="preserve">Turkey Istanbul</w:t>
      </w:r>
      <w:r>
        <w:t xml:space="preserve"> </w:t>
      </w:r>
      <w:r>
        <w:t xml:space="preserve">are highly social, community-driven, and value visual storytelling over text-heavy interfaces. Furthermore, the economic volatility of recent years has shifted consumer behavior toward value-consciousness and trust-building through transparency.</w:t>
      </w:r>
    </w:p>
    <w:p>
      <w:pPr>
        <w:pStyle w:val="BodyText"/>
      </w:pPr>
      <w:r>
        <w:t xml:space="preserve">A generic global design template often fails to resonate with this specific demographic. This is where the specialized expertise of a</w:t>
      </w:r>
      <w:r>
        <w:t xml:space="preserve"> </w:t>
      </w:r>
      <w:r>
        <w:rPr>
          <w:bCs/>
          <w:b/>
        </w:rPr>
        <w:t xml:space="preserve">UX UI Designer</w:t>
      </w:r>
      <w:r>
        <w:t xml:space="preserve"> </w:t>
      </w:r>
      <w:r>
        <w:t xml:space="preserve">becomes critical. The designer must navigate a complex web of cultural expectations, technological constraints, and linguistic nuances that define the user experience in</w:t>
      </w:r>
      <w:r>
        <w:t xml:space="preserve"> </w:t>
      </w:r>
      <w:r>
        <w:rPr>
          <w:bCs/>
          <w:b/>
        </w:rPr>
        <w:t xml:space="preserve">Turkey Istanbul</w:t>
      </w:r>
      <w:r>
        <w:t xml:space="preserve">.</w:t>
      </w:r>
    </w:p>
    <w:bookmarkEnd w:id="20"/>
    <w:bookmarkStart w:id="21" w:name="Xce7769ee4b52c231bc58662577e9caf12359ba9"/>
    <w:p>
      <w:pPr>
        <w:pStyle w:val="Heading2"/>
      </w:pPr>
      <w:r>
        <w:t xml:space="preserve">The Challenge: Bridging Cultural Gaps in Digital Products</w:t>
      </w:r>
    </w:p>
    <w:p>
      <w:pPr>
        <w:pStyle w:val="FirstParagraph"/>
      </w:pPr>
      <w:r>
        <w:t xml:space="preserve">The primary challenge faced by our hypothetical client, a fintech startup expanding into</w:t>
      </w:r>
      <w:r>
        <w:t xml:space="preserve"> </w:t>
      </w:r>
      <w:r>
        <w:rPr>
          <w:bCs/>
          <w:b/>
        </w:rPr>
        <w:t xml:space="preserve">Turkey Istanbul</w:t>
      </w:r>
      <w:r>
        <w:t xml:space="preserve">, was low user retention despite high acquisition rates. The initial product, designed with Western European standards in mind, felt cold and impersonal to local users. User testing revealed several key friction points:</w:t>
      </w:r>
    </w:p>
    <w:p>
      <w:pPr>
        <w:numPr>
          <w:ilvl w:val="0"/>
          <w:numId w:val="1001"/>
        </w:numPr>
        <w:pStyle w:val="Compact"/>
      </w:pPr>
      <w:r>
        <w:rPr>
          <w:bCs/>
          <w:b/>
        </w:rPr>
        <w:t xml:space="preserve">Linguistic Complexity:</w:t>
      </w:r>
      <w:r>
        <w:t xml:space="preserve"> </w:t>
      </w:r>
      <w:r>
        <w:t xml:space="preserve">English-only interfaces were a significant barrier for older demographics and non-native speakers who comprise a large portion of the population in</w:t>
      </w:r>
      <w:r>
        <w:t xml:space="preserve"> </w:t>
      </w:r>
      <w:r>
        <w:rPr>
          <w:bCs/>
          <w:b/>
        </w:rPr>
        <w:t xml:space="preserve">Turkey Istanbul</w:t>
      </w:r>
      <w:r>
        <w:t xml:space="preserve">.</w:t>
      </w:r>
    </w:p>
    <w:p>
      <w:pPr>
        <w:numPr>
          <w:ilvl w:val="0"/>
          <w:numId w:val="1001"/>
        </w:numPr>
        <w:pStyle w:val="Compact"/>
      </w:pPr>
      <w:r>
        <w:rPr>
          <w:bCs/>
          <w:b/>
        </w:rPr>
        <w:t xml:space="preserve">Cultural Irrelevance:</w:t>
      </w:r>
      <w:r>
        <w:t xml:space="preserve"> </w:t>
      </w:r>
      <w:r>
        <w:t xml:space="preserve">Imagery and color psychology did not align with local sensibilities. For instance, certain colors associated with trust in the West may evoke different emotions in Turkey.</w:t>
      </w:r>
    </w:p>
    <w:p>
      <w:pPr>
        <w:numPr>
          <w:ilvl w:val="0"/>
          <w:numId w:val="1001"/>
        </w:numPr>
        <w:pStyle w:val="Compact"/>
      </w:pPr>
      <w:r>
        <w:rPr>
          <w:bCs/>
          <w:b/>
        </w:rPr>
        <w:t xml:space="preserve">Pace of Interaction:</w:t>
      </w:r>
      <w:r>
        <w:t xml:space="preserve"> </w:t>
      </w:r>
      <w:r>
        <w:t xml:space="preserve">Users from</w:t>
      </w:r>
      <w:r>
        <w:t xml:space="preserve"> </w:t>
      </w:r>
      <w:r>
        <w:rPr>
          <w:bCs/>
          <w:b/>
        </w:rPr>
        <w:t xml:space="preserve">Turkey Istanbul</w:t>
      </w:r>
      <w:r>
        <w:t xml:space="preserve"> </w:t>
      </w:r>
      <w:r>
        <w:t xml:space="preserve">preferred more information-dense interfaces compared to the minimalist "less is more" approach popular in Silicon Valley. They wanted to see all options upfront rather than digging through menus.</w:t>
      </w:r>
    </w:p>
    <w:p>
      <w:pPr>
        <w:pStyle w:val="FirstParagraph"/>
      </w:pPr>
      <w:r>
        <w:t xml:space="preserve">The goal was clear: transform the product into a localized experience that felt native to</w:t>
      </w:r>
      <w:r>
        <w:t xml:space="preserve"> </w:t>
      </w:r>
      <w:r>
        <w:rPr>
          <w:bCs/>
          <w:b/>
        </w:rPr>
        <w:t xml:space="preserve">Turkey Istanbul</w:t>
      </w:r>
      <w:r>
        <w:t xml:space="preserve">, thereby improving engagement metrics.</w:t>
      </w:r>
    </w:p>
    <w:bookmarkEnd w:id="21"/>
    <w:bookmarkStart w:id="26" w:name="Xa2ba80901d27c32b9d56e5cf06fbd1134d2a0f4"/>
    <w:p>
      <w:pPr>
        <w:pStyle w:val="Heading2"/>
      </w:pPr>
      <w:r>
        <w:t xml:space="preserve">The Solution: A Human-Centered Approach by the UX UI Designer</w:t>
      </w:r>
    </w:p>
    <w:p>
      <w:pPr>
        <w:pStyle w:val="FirstParagraph"/>
      </w:pPr>
      <w:r>
        <w:t xml:space="preserve">To address these challenges, a comprehensive overhaul was initiated by a dedicated team of</w:t>
      </w:r>
      <w:r>
        <w:t xml:space="preserve"> </w:t>
      </w:r>
      <w:r>
        <w:rPr>
          <w:bCs/>
          <w:b/>
        </w:rPr>
        <w:t xml:space="preserve">UX UI Designer</w:t>
      </w:r>
      <w:r>
        <w:t xml:space="preserve">s. The process began with deep ethnographic research within</w:t>
      </w:r>
      <w:r>
        <w:t xml:space="preserve"> </w:t>
      </w:r>
      <w:r>
        <w:rPr>
          <w:bCs/>
          <w:b/>
        </w:rPr>
        <w:t xml:space="preserve">Turkey Istanbul</w:t>
      </w:r>
      <w:r>
        <w:t xml:space="preserve">. Interviews were conducted in various neighborhoods, from the historic districts of Sultanahmet to the modern business hubs of Levent and Maslak. This qualitative data informed the redesign strategy.</w:t>
      </w:r>
    </w:p>
    <w:bookmarkStart w:id="22" w:name="localization-beyond-translation"/>
    <w:p>
      <w:pPr>
        <w:pStyle w:val="Heading3"/>
      </w:pPr>
      <w:r>
        <w:t xml:space="preserve">1. Localization Beyond Translation</w:t>
      </w:r>
    </w:p>
    <w:p>
      <w:pPr>
        <w:pStyle w:val="FirstParagraph"/>
      </w:pPr>
      <w:r>
        <w:t xml:space="preserve">The</w:t>
      </w:r>
      <w:r>
        <w:t xml:space="preserve"> </w:t>
      </w:r>
      <w:r>
        <w:rPr>
          <w:bCs/>
          <w:b/>
        </w:rPr>
        <w:t xml:space="preserve">UX UI Designer</w:t>
      </w:r>
      <w:r>
        <w:t xml:space="preserve">s moved beyond simple translation. They adapted the tone of voice to be more conversational and warm, reflecting the hospitality culture intrinsic to</w:t>
      </w:r>
      <w:r>
        <w:t xml:space="preserve"> </w:t>
      </w:r>
      <w:r>
        <w:rPr>
          <w:bCs/>
          <w:b/>
        </w:rPr>
        <w:t xml:space="preserve">Turkey Istanbul</w:t>
      </w:r>
      <w:r>
        <w:t xml:space="preserve">. Form fields were adjusted for local identity numbers and phone formats. Crucially, the typography was optimized for Turkish characters (such as 'ç', 'ş', 'ğ'), ensuring readability and aesthetic harmony.</w:t>
      </w:r>
    </w:p>
    <w:bookmarkEnd w:id="22"/>
    <w:bookmarkStart w:id="23" w:name="visual-trust-signals"/>
    <w:p>
      <w:pPr>
        <w:pStyle w:val="Heading3"/>
      </w:pPr>
      <w:r>
        <w:t xml:space="preserve">2. Visual Trust Signals</w:t>
      </w:r>
    </w:p>
    <w:p>
      <w:pPr>
        <w:pStyle w:val="FirstParagraph"/>
      </w:pPr>
      <w:r>
        <w:t xml:space="preserve">In</w:t>
      </w:r>
      <w:r>
        <w:t xml:space="preserve"> </w:t>
      </w:r>
      <w:r>
        <w:rPr>
          <w:bCs/>
          <w:b/>
        </w:rPr>
        <w:t xml:space="preserve">Turkey Istanbul</w:t>
      </w:r>
      <w:r>
        <w:t xml:space="preserve">, trust is paramount in digital transactions. The</w:t>
      </w:r>
      <w:r>
        <w:t xml:space="preserve"> </w:t>
      </w:r>
      <w:r>
        <w:rPr>
          <w:bCs/>
          <w:b/>
        </w:rPr>
        <w:t xml:space="preserve">UX UI Designer</w:t>
      </w:r>
      <w:r>
        <w:t xml:space="preserve">s incorporated familiar local trust signals, such as recognizable payment gateways used widely in the region and clear security badges displayed prominently on checkout pages. The color palette was shifted to include blues and greens, which traditionally symbolize stability and growth in Turkish culture.</w:t>
      </w:r>
    </w:p>
    <w:bookmarkEnd w:id="23"/>
    <w:bookmarkStart w:id="24" w:name="mobile-first-performance-optimization"/>
    <w:p>
      <w:pPr>
        <w:pStyle w:val="Heading3"/>
      </w:pPr>
      <w:r>
        <w:t xml:space="preserve">3. Mobile-First Performance Optimization</w:t>
      </w:r>
    </w:p>
    <w:p>
      <w:pPr>
        <w:pStyle w:val="FirstParagraph"/>
      </w:pPr>
      <w:r>
        <w:t xml:space="preserve">Recognizing that many users in</w:t>
      </w:r>
      <w:r>
        <w:t xml:space="preserve"> </w:t>
      </w:r>
      <w:r>
        <w:rPr>
          <w:bCs/>
          <w:b/>
        </w:rPr>
        <w:t xml:space="preserve">Turkey Istanbul</w:t>
      </w:r>
      <w:r>
        <w:t xml:space="preserve"> </w:t>
      </w:r>
      <w:r>
        <w:t xml:space="preserve">access the internet via mobile data plans with varying speeds, the</w:t>
      </w:r>
      <w:r>
        <w:t xml:space="preserve"> </w:t>
      </w:r>
      <w:r>
        <w:rPr>
          <w:bCs/>
          <w:b/>
        </w:rPr>
        <w:t xml:space="preserve">UX UI Designer</w:t>
      </w:r>
      <w:r>
        <w:t xml:space="preserve">s prioritized lightweight assets. Images were compressed without losing quality, and animations were reduced to ensure fast load times. This technical optimization significantly reduced bounce rates among users on 4G networks in less central districts of</w:t>
      </w:r>
      <w:r>
        <w:t xml:space="preserve"> </w:t>
      </w:r>
      <w:r>
        <w:rPr>
          <w:bCs/>
          <w:b/>
        </w:rPr>
        <w:t xml:space="preserve">Turkey Istanbul</w:t>
      </w:r>
      <w:r>
        <w:t xml:space="preserve">.</w:t>
      </w:r>
    </w:p>
    <w:bookmarkEnd w:id="24"/>
    <w:bookmarkStart w:id="25" w:name="enhanced-information-hierarchy"/>
    <w:p>
      <w:pPr>
        <w:pStyle w:val="Heading3"/>
      </w:pPr>
      <w:r>
        <w:t xml:space="preserve">4. Enhanced Information Hierarchy</w:t>
      </w:r>
    </w:p>
    <w:p>
      <w:pPr>
        <w:pStyle w:val="FirstParagraph"/>
      </w:pPr>
      <w:r>
        <w:t xml:space="preserve">Contrary to global minimalism, the interface was enriched with contextual information. Users in</w:t>
      </w:r>
      <w:r>
        <w:t xml:space="preserve"> </w:t>
      </w:r>
      <w:r>
        <w:rPr>
          <w:bCs/>
          <w:b/>
        </w:rPr>
        <w:t xml:space="preserve">Turkey Istanbul</w:t>
      </w:r>
      <w:r>
        <w:t xml:space="preserve"> </w:t>
      </w:r>
      <w:r>
        <w:t xml:space="preserve">appreciated seeing detailed breakdowns of fees and terms directly on the dashboard, reducing anxiety about hidden costs. This transparency aligned with the value-conscious mindset observed during user research.</w:t>
      </w:r>
    </w:p>
    <w:bookmarkEnd w:id="25"/>
    <w:bookmarkEnd w:id="26"/>
    <w:bookmarkStart w:id="27" w:name="X36c9c0ab5ebc3dac3d8270ba57dd8fcb27b05f1"/>
    <w:p>
      <w:pPr>
        <w:pStyle w:val="Heading2"/>
      </w:pPr>
      <w:r>
        <w:t xml:space="preserve">The Results: Quantifiable Success in Turkey Istanbul</w:t>
      </w:r>
    </w:p>
    <w:p>
      <w:pPr>
        <w:pStyle w:val="FirstParagraph"/>
      </w:pPr>
      <w:r>
        <w:t xml:space="preserve">Post-launch metrics from</w:t>
      </w:r>
      <w:r>
        <w:t xml:space="preserve"> </w:t>
      </w:r>
      <w:r>
        <w:rPr>
          <w:bCs/>
          <w:b/>
        </w:rPr>
        <w:t xml:space="preserve">Turkey Istanbul</w:t>
      </w:r>
      <w:r>
        <w:t xml:space="preserve"> </w:t>
      </w:r>
      <w:r>
        <w:t xml:space="preserve">indicated a dramatic improvement in user engagement. The key performance indicators (KPIs) showed:</w:t>
      </w:r>
    </w:p>
    <w:p>
      <w:pPr>
        <w:numPr>
          <w:ilvl w:val="0"/>
          <w:numId w:val="1002"/>
        </w:numPr>
        <w:pStyle w:val="Compact"/>
      </w:pPr>
      <w:r>
        <w:rPr>
          <w:bCs/>
          <w:b/>
        </w:rPr>
        <w:t xml:space="preserve">User Retention:</w:t>
      </w:r>
      <w:r>
        <w:t xml:space="preserve"> </w:t>
      </w:r>
      <w:r>
        <w:t xml:space="preserve">Increased by 40% within three months of launch, as users felt more understood and valued by the platform.</w:t>
      </w:r>
    </w:p>
    <w:p>
      <w:pPr>
        <w:numPr>
          <w:ilvl w:val="0"/>
          <w:numId w:val="1002"/>
        </w:numPr>
        <w:pStyle w:val="Compact"/>
      </w:pPr>
      <w:r>
        <w:rPr>
          <w:bCs/>
          <w:b/>
        </w:rPr>
        <w:t xml:space="preserve">Conversion Rate:</w:t>
      </w:r>
      <w:r>
        <w:t xml:space="preserve"> </w:t>
      </w:r>
      <w:r>
        <w:t xml:space="preserve">Doubled due to the improved trust signals and streamlined, information-rich checkout process tailored to local preferences.</w:t>
      </w:r>
    </w:p>
    <w:p>
      <w:pPr>
        <w:numPr>
          <w:ilvl w:val="0"/>
          <w:numId w:val="1002"/>
        </w:numPr>
        <w:pStyle w:val="Compact"/>
      </w:pPr>
      <w:r>
        <w:rPr>
          <w:bCs/>
          <w:b/>
        </w:rPr>
        <w:t xml:space="preserve">User Satisfaction Score (NPS):</w:t>
      </w:r>
      <w:r>
        <w:t xml:space="preserve"> </w:t>
      </w:r>
      <w:r>
        <w:t xml:space="preserve">Rose from 15 to 62, indicating strong brand advocacy among users in</w:t>
      </w:r>
      <w:r>
        <w:t xml:space="preserve"> </w:t>
      </w:r>
      <w:r>
        <w:rPr>
          <w:bCs/>
          <w:b/>
        </w:rPr>
        <w:t xml:space="preserve">Turkey Istanbul</w:t>
      </w:r>
      <w:r>
        <w:t xml:space="preserve">.</w:t>
      </w:r>
    </w:p>
    <w:bookmarkEnd w:id="27"/>
    <w:bookmarkStart w:id="28" w:name="X0021a35c97324de53ade2a7008868a40dc1e75c"/>
    <w:p>
      <w:pPr>
        <w:pStyle w:val="Heading2"/>
      </w:pPr>
      <w:r>
        <w:t xml:space="preserve">Conclusion: The Strategic Value of Localized UX/UI Design</w:t>
      </w:r>
    </w:p>
    <w:p>
      <w:pPr>
        <w:pStyle w:val="FirstParagraph"/>
      </w:pPr>
      <w:r>
        <w:t xml:space="preserve">This case study demonstrates that the role of a</w:t>
      </w:r>
      <w:r>
        <w:t xml:space="preserve"> </w:t>
      </w:r>
      <w:r>
        <w:rPr>
          <w:bCs/>
          <w:b/>
        </w:rPr>
        <w:t xml:space="preserve">UX UI Designer</w:t>
      </w:r>
      <w:r>
        <w:t xml:space="preserve"> </w:t>
      </w:r>
      <w:r>
        <w:t xml:space="preserve">is not merely about creating visually appealing screens; it is about solving human problems within specific cultural and geographic contexts. In</w:t>
      </w:r>
      <w:r>
        <w:t xml:space="preserve"> </w:t>
      </w:r>
      <w:r>
        <w:rPr>
          <w:bCs/>
          <w:b/>
        </w:rPr>
        <w:t xml:space="preserve">Turkey Istanbul</w:t>
      </w:r>
      <w:r>
        <w:t xml:space="preserve">, success requires a deep empathy for local behaviors, technological realities, and cultural nuances.</w:t>
      </w:r>
    </w:p>
    <w:p>
      <w:pPr>
        <w:pStyle w:val="BodyText"/>
      </w:pPr>
      <w:r>
        <w:t xml:space="preserve">Organizations looking to penetrate or expand within the</w:t>
      </w:r>
      <w:r>
        <w:t xml:space="preserve"> </w:t>
      </w:r>
      <w:r>
        <w:rPr>
          <w:bCs/>
          <w:b/>
        </w:rPr>
        <w:t xml:space="preserve">Turkey Istanbul</w:t>
      </w:r>
      <w:r>
        <w:t xml:space="preserve"> </w:t>
      </w:r>
      <w:r>
        <w:t xml:space="preserve">market must invest in specialized design expertise. By empowering skilled</w:t>
      </w:r>
      <w:r>
        <w:t xml:space="preserve"> </w:t>
      </w:r>
      <w:r>
        <w:rPr>
          <w:bCs/>
          <w:b/>
        </w:rPr>
        <w:t xml:space="preserve">UX UI Designer</w:t>
      </w:r>
      <w:r>
        <w:t xml:space="preserve">s to adapt products to the unique rhythms of life in</w:t>
      </w:r>
      <w:r>
        <w:t xml:space="preserve"> </w:t>
      </w:r>
      <w:r>
        <w:rPr>
          <w:bCs/>
          <w:b/>
        </w:rPr>
        <w:t xml:space="preserve">Turkey Istanbul</w:t>
      </w:r>
      <w:r>
        <w:t xml:space="preserve">, businesses can build lasting relationships with their users. The bridge between global technology and local culture is built by design, and it is through this lens that true digital innovation in</w:t>
      </w:r>
      <w:r>
        <w:t xml:space="preserve"> </w:t>
      </w:r>
      <w:r>
        <w:rPr>
          <w:bCs/>
          <w:b/>
        </w:rPr>
        <w:t xml:space="preserve">Turkey Istanbul</w:t>
      </w:r>
      <w:r>
        <w:t xml:space="preserve"> </w:t>
      </w:r>
      <w:r>
        <w:t xml:space="preserve">thrives.</w:t>
      </w:r>
    </w:p>
    <w:p>
      <w:pPr>
        <w:pStyle w:val="BodyText"/>
      </w:pPr>
      <w:r>
        <w:t xml:space="preserve">In summary, the integration of localized UX/UI strategies is not optional but essential for any entity operating in the vibrant ecosystem of</w:t>
      </w:r>
      <w:r>
        <w:t xml:space="preserve"> </w:t>
      </w:r>
      <w:r>
        <w:rPr>
          <w:bCs/>
          <w:b/>
        </w:rPr>
        <w:t xml:space="preserve">Turkey Istanbul</w:t>
      </w:r>
      <w:r>
        <w:t xml:space="preserve">. The lessons learned here underscore a broader truth: great design is context-aware, and in</w:t>
      </w:r>
      <w:r>
        <w:t xml:space="preserve"> </w:t>
      </w:r>
      <w:r>
        <w:rPr>
          <w:bCs/>
          <w:b/>
        </w:rPr>
        <w:t xml:space="preserve">Turkey Istanbul</w:t>
      </w:r>
      <w:r>
        <w:t xml:space="preserve">, that context is rich, complex, and deeply rewarding for those who understand 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Case Study: Istanbul Market Analysis</dc:title>
  <dc:creator/>
  <dc:language>en</dc:language>
  <cp:keywords/>
  <dcterms:created xsi:type="dcterms:W3CDTF">2026-07-29T10:26:31Z</dcterms:created>
  <dcterms:modified xsi:type="dcterms:W3CDTF">2026-07-29T10:26:31Z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