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Manchester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</w:p>
    <w:bookmarkStart w:id="30" w:name="X2d834cb937c2d0cf7fb1de92ba143a8ba3c0a45"/>
    <w:p>
      <w:pPr>
        <w:pStyle w:val="Heading1"/>
      </w:pPr>
      <w:r>
        <w:t xml:space="preserve">Case Study: The Evolution of a UX UI Designer in the Digital Landscape of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</w:p>
    <w:p>
      <w:pPr>
        <w:pStyle w:val="BodyText"/>
      </w:pPr>
      <w:r>
        <w:t xml:space="preserve">Subject: Strategic Design Implementation for FinTech Sector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Case Study examines the critical role and impact of a senior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United Kingdom Manchester. As Manchester solidifies its reputation as "The North's Digital Capital," local businesses are increasingly moving away from legacy systems toward agile, user-centric digital products. This document outlines the challenges faced by a mid-sized fintech startup located in the Northern Quarter of</w:t>
      </w:r>
      <w:r>
        <w:t xml:space="preserve"> </w:t>
      </w:r>
      <w:r>
        <w:rPr>
          <w:bCs/>
          <w:b/>
        </w:rPr>
        <w:t xml:space="preserve">Manchester</w:t>
      </w:r>
      <w:r>
        <w:t xml:space="preserve">, detailing how specialized design expertise was leveraged to increase user retention, streamline onboarding processes, and comply with strict regulatory standards. The primary objective is to demonstrate why hiring a dedicated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not merely an aesthetic choice but a fundamental business strategy for success in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market.</w:t>
      </w:r>
    </w:p>
    <w:bookmarkEnd w:id="20"/>
    <w:bookmarkStart w:id="21" w:name="X04cff269ae25b147b3be86a137d027a5cee31dd"/>
    <w:p>
      <w:pPr>
        <w:pStyle w:val="Heading2"/>
      </w:pPr>
      <w:r>
        <w:t xml:space="preserve">2. Background and Context: The Manchester Tech Ecosystem</w:t>
      </w:r>
    </w:p>
    <w:p>
      <w:pPr>
        <w:pStyle w:val="FirstParagraph"/>
      </w:pPr>
      <w:r>
        <w:t xml:space="preserve">The city of Manchester has undergone a remarkable transformation over the last decade. Once an industrial powerhouse, it is now home to one of the fastest-growing tech ecosystems in Europe, rivaling London in certain sectors such as digital media and fintech. Within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, there is intense competition for top-tier talent and innovative product solutions.</w:t>
      </w:r>
      <w:r>
        <w:t xml:space="preserve"> </w:t>
      </w:r>
      <w:r>
        <w:t xml:space="preserve">The client for this case study was a local payment processing firm aiming to launch a new B2B dashboard application. Their target audience consisted of small-to-medium enterprise (SME) owners across the</w:t>
      </w:r>
      <w:r>
        <w:t xml:space="preserve"> </w:t>
      </w:r>
      <w:r>
        <w:rPr>
          <w:bCs/>
          <w:b/>
        </w:rPr>
        <w:t xml:space="preserve">United Kingdom</w:t>
      </w:r>
      <w:r>
        <w:t xml:space="preserve">, particularly those in the retail and hospitality sectors prevalent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. The existing interface was cluttered, non-responsive, and lacked intuitive navigation, leading to a high churn rate among new users. The company needed a holistic redesign led by an experienced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who understood both global best practices and the specific nuances of the British user base.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Before engaging with a specialized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the client faced several critical issues:</w:t>
      </w:r>
    </w:p>
    <w:p>
      <w:pPr>
        <w:numPr>
          <w:ilvl w:val="0"/>
          <w:numId w:val="1001"/>
        </w:numPr>
        <w:pStyle w:val="Compact"/>
      </w:pPr>
      <w:r>
        <w:t xml:space="preserve">High Drop-off Rates:</w:t>
      </w:r>
      <w:r>
        <w:t xml:space="preserve"> </w:t>
      </w:r>
      <w:r>
        <w:t xml:space="preserve">60% of users abandoned the account creation process due to confusion.</w:t>
      </w:r>
    </w:p>
    <w:p>
      <w:pPr>
        <w:numPr>
          <w:ilvl w:val="0"/>
          <w:numId w:val="1001"/>
        </w:numPr>
        <w:pStyle w:val="Compact"/>
      </w:pPr>
      <w:r>
        <w:t xml:space="preserve">Accessibility Failures:</w:t>
      </w:r>
      <w:r>
        <w:t xml:space="preserve"> </w:t>
      </w:r>
      <w:r>
        <w:t xml:space="preserve">The platform failed WCAG 2.1 AA standards, limiting market reach.</w:t>
      </w:r>
    </w:p>
    <w:p>
      <w:pPr>
        <w:numPr>
          <w:ilvl w:val="0"/>
          <w:numId w:val="1001"/>
        </w:numPr>
        <w:pStyle w:val="Compact"/>
      </w:pPr>
      <w:r>
        <w:t xml:space="preserve">Brand Disconnect:</w:t>
      </w:r>
      <w:r>
        <w:t xml:space="preserve"> </w:t>
      </w:r>
      <w:r>
        <w:t xml:space="preserve">The visual identity did not reflect the trust and security required in financial transactions.</w:t>
      </w:r>
    </w:p>
    <w:p>
      <w:pPr>
        <w:pStyle w:val="FirstParagraph"/>
      </w:pPr>
      <w:r>
        <w:t xml:space="preserve">The core problem was a lack of cohesive design thinking. Without a dedicated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developers were building features without understanding user flows, resulting in a disjointed digital experience that struggled to compete with established giants like Stripe or Adyen.</w:t>
      </w:r>
    </w:p>
    <w:bookmarkEnd w:id="22"/>
    <w:bookmarkStart w:id="27" w:name="Xbb944f7a1bf7549149b4f1a4f9dda049d9d71e3"/>
    <w:p>
      <w:pPr>
        <w:pStyle w:val="Heading2"/>
      </w:pPr>
      <w:r>
        <w:t xml:space="preserve">4. Methodology: The Role of the UX UI Designer</w:t>
      </w:r>
    </w:p>
    <w:p>
      <w:pPr>
        <w:pStyle w:val="FirstParagraph"/>
      </w:pPr>
      <w:r>
        <w:t xml:space="preserve">To address these challenges, we employed a rigorous design process tailored for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market context.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Sarah Jenkins (pseudonym), utilized a mixed-method approach combining quantitative data analysis with qualitative user research.</w:t>
      </w:r>
    </w:p>
    <w:bookmarkStart w:id="23" w:name="a.-user-research-and-persona-development"/>
    <w:p>
      <w:pPr>
        <w:pStyle w:val="Heading3"/>
      </w:pPr>
      <w:r>
        <w:t xml:space="preserve">A. User Research and Persona Development</w:t>
      </w:r>
    </w:p>
    <w:p>
      <w:pPr>
        <w:pStyle w:val="FirstParagraph"/>
      </w:pPr>
      <w:r>
        <w:t xml:space="preserve">The first phase involved deep-dive interviews with SME owners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. It was discovered that local users valued speed and transparency over flashy aesthetics.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created detailed personas based on these insights, focusing on the "Time-Poor Retailer" who needed quick access to transaction reports during peak trading hours. This localized understanding was crucial for designing solutions relevant to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business practices.</w:t>
      </w:r>
    </w:p>
    <w:bookmarkEnd w:id="23"/>
    <w:bookmarkStart w:id="24" w:name="X6b92d4af1f8dbd0aa982bec71c89da624408161"/>
    <w:p>
      <w:pPr>
        <w:pStyle w:val="Heading3"/>
      </w:pPr>
      <w:r>
        <w:t xml:space="preserve">B. Information Architecture and Wireframing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restructured the information hierarchy, reducing the number of clicks required to reach key financial metrics from five to two. Low-fidelity wireframes were developed iteratively, with constant feedback loops involving the development team in Manchester. This ensured that technical constraints were considered early in the process.</w:t>
      </w:r>
    </w:p>
    <w:bookmarkEnd w:id="24"/>
    <w:bookmarkStart w:id="25" w:name="c.-visual-design-and-prototyping"/>
    <w:p>
      <w:pPr>
        <w:pStyle w:val="Heading3"/>
      </w:pPr>
      <w:r>
        <w:t xml:space="preserve">C. Visual Design and Prototyping</w:t>
      </w:r>
    </w:p>
    <w:p>
      <w:pPr>
        <w:pStyle w:val="FirstParagraph"/>
      </w:pPr>
      <w:r>
        <w:t xml:space="preserve">Moving into UI, the designer created a high-fidelity prototype using Figma. The color palette was chosen to evoke trust (blues and greens), adhering to psychological triggers associated with finance in the</w:t>
      </w:r>
      <w:r>
        <w:t xml:space="preserve"> </w:t>
      </w:r>
      <w:r>
        <w:rPr>
          <w:bCs/>
          <w:b/>
        </w:rPr>
        <w:t xml:space="preserve">United Kingdom</w:t>
      </w:r>
      <w:r>
        <w:t xml:space="preserve">. The interface was fully responsive, ensuring optimal performance on mobile devices, which accounted for 40% of user traffic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.</w:t>
      </w:r>
    </w:p>
    <w:bookmarkEnd w:id="25"/>
    <w:bookmarkStart w:id="26" w:name="d.-usability-testing-and-iteration"/>
    <w:p>
      <w:pPr>
        <w:pStyle w:val="Heading3"/>
      </w:pPr>
      <w:r>
        <w:t xml:space="preserve">D. Usability Testing and Iteration</w:t>
      </w:r>
    </w:p>
    <w:p>
      <w:pPr>
        <w:pStyle w:val="FirstParagraph"/>
      </w:pPr>
      <w:r>
        <w:t xml:space="preserve">The final prototype underwent rigorous testing with ten participants from the local</w:t>
      </w:r>
      <w:r>
        <w:t xml:space="preserve"> </w:t>
      </w:r>
      <w:r>
        <w:rPr>
          <w:bCs/>
          <w:b/>
        </w:rPr>
        <w:t xml:space="preserve">Manchester</w:t>
      </w:r>
      <w:r>
        <w:t xml:space="preserve"> </w:t>
      </w:r>
      <w:r>
        <w:t xml:space="preserve">business community.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observed pain points in real-time, identifying a confusing toggle switch for currency conversion. This element was immediately redesigned, demonstrating the value of agile design methodologies.</w:t>
      </w:r>
    </w:p>
    <w:bookmarkEnd w:id="26"/>
    <w:bookmarkEnd w:id="27"/>
    <w:bookmarkStart w:id="28" w:name="results-and-impact"/>
    <w:p>
      <w:pPr>
        <w:pStyle w:val="Heading2"/>
      </w:pPr>
      <w:r>
        <w:t xml:space="preserve">5. Results and Impact</w:t>
      </w:r>
    </w:p>
    <w:p>
      <w:pPr>
        <w:pStyle w:val="FirstParagraph"/>
      </w:pPr>
      <w:r>
        <w:t xml:space="preserve">Post-launch analytics from the first quarter indicate significant improvements directly attributable to the work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Retention Increase:</w:t>
      </w:r>
      <w:r>
        <w:t xml:space="preserve"> </w:t>
      </w:r>
      <w:r>
        <w:t xml:space="preserve">User retention rates improved by 35% within three months.</w:t>
      </w:r>
    </w:p>
    <w:p>
      <w:pPr>
        <w:numPr>
          <w:ilvl w:val="0"/>
          <w:numId w:val="1002"/>
        </w:numPr>
        <w:pStyle w:val="Compact"/>
      </w:pPr>
      <w:r>
        <w:t xml:space="preserve">Conversion Optimization:</w:t>
      </w:r>
      <w:r>
        <w:t xml:space="preserve"> </w:t>
      </w:r>
      <w:r>
        <w:t xml:space="preserve">The drop-off rate during onboarding decreased from 60% to 12%.</w:t>
      </w:r>
    </w:p>
    <w:p>
      <w:pPr>
        <w:numPr>
          <w:ilvl w:val="0"/>
          <w:numId w:val="1002"/>
        </w:numPr>
        <w:pStyle w:val="Compact"/>
      </w:pPr>
      <w:r>
        <w:t xml:space="preserve">Accessibility Compliance:</w:t>
      </w:r>
      <w:r>
        <w:t xml:space="preserve"> </w:t>
      </w:r>
      <w:r>
        <w:t xml:space="preserve">The platform achieved full WCAG 2.1 AA compliance, expanding accessibility for users in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region.</w:t>
      </w:r>
    </w:p>
    <w:p>
      <w:pPr>
        <w:pStyle w:val="FirstParagraph"/>
      </w:pPr>
      <w:r>
        <w:t xml:space="preserve">Furthermore, client satisfaction scores rose significantly. Stakeholders reported that the new interface not only looked better but functioned more efficiently, allowing their support team to handle fewer queries regarding navigation issues.</w:t>
      </w:r>
    </w:p>
    <w:bookmarkEnd w:id="28"/>
    <w:bookmarkStart w:id="29" w:name="discussion-why-local-expertise-matters"/>
    <w:p>
      <w:pPr>
        <w:pStyle w:val="Heading2"/>
      </w:pPr>
      <w:r>
        <w:t xml:space="preserve">6. Discussion: Why Local Expertise Matters</w:t>
      </w:r>
    </w:p>
    <w:p>
      <w:pPr>
        <w:pStyle w:val="FirstParagraph"/>
      </w:pPr>
      <w:r>
        <w:t xml:space="preserve">This Case Study highlights that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does not work in a vacuum. The success of this project was heavily influenced by the designer's understanding of the local context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Users in Manchester have distinct digital behaviors compared to those in London or other global hubs. They tend to prefer straightforward, utilitarian designs over overly complex animations. A generic design approach would have failed; however, a localized strategy led by a skilled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succeeded.</w:t>
      </w:r>
      <w:r>
        <w:t xml:space="preserve"> </w:t>
      </w:r>
      <w:r>
        <w:t xml:space="preserve">Moreover, the cultural emphasis on data privacy in the</w:t>
      </w:r>
      <w:r>
        <w:t xml:space="preserve"> </w:t>
      </w:r>
      <w:r>
        <w:rPr>
          <w:bCs/>
          <w:b/>
        </w:rPr>
        <w:t xml:space="preserve">United Kingdom</w:t>
      </w:r>
      <w:r>
        <w:t xml:space="preserve">, driven by GDPR regulations, required the</w:t>
      </w:r>
    </w:p>
    <w:p>
      <w:pPr>
        <w:pStyle w:val="BodyText"/>
      </w:pPr>
      <w:r>
        <w:t xml:space="preserve">UX UI Designer7. Conclusion and Recommendations</w:t>
      </w:r>
    </w:p>
    <w:p>
      <w:pPr>
        <w:pStyle w:val="BodyText"/>
      </w:pPr>
      <w:r>
        <w:t xml:space="preserve">The transformation of this fintech startup serves as a powerful testament to the value of investing in high-quality design resources. For any business operating in or targeting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market, employing a dedicated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essential for remaining competitive.</w:t>
      </w:r>
      <w:r>
        <w:t xml:space="preserve"> </w:t>
      </w:r>
      <w:r>
        <w:t xml:space="preserve">We recommend that future projects prioritize early integration of UX/UI teams rather than treating them as an afterthought. By focusing on user empathy, rigorous testing, and local cultural nuances, organizations can create digital products that resonate deeply with users in</w:t>
      </w:r>
      <w:r>
        <w:t xml:space="preserve"> </w:t>
      </w:r>
      <w:r>
        <w:rPr>
          <w:bCs/>
          <w:b/>
        </w:rPr>
        <w:t xml:space="preserve">Manchester</w:t>
      </w:r>
      <w:r>
        <w:t xml:space="preserve">. The synergy between technical execution and human-centered design is what ultimately drives growth in the modern digital economy.</w:t>
      </w:r>
      <w:r>
        <w:t xml:space="preserve"> </w:t>
      </w:r>
      <w:r>
        <w:t xml:space="preserve">In summary, this Case Study confirms that a proficient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is a strategic asset capable of solving complex business problems through intuitive interfaces, particularly when tailored to the unique dynamics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As the city continues to evolve as a tech hub, the demand for such expertise will only grow, making it imperative for companies to adapt and invest in user experience excellence.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 UI Designer Case Study: Manchester United Kingdom</dc:title>
  <dc:creator/>
  <dc:language>en</dc:language>
  <cp:keywords/>
  <dcterms:created xsi:type="dcterms:W3CDTF">2026-07-29T08:02:02Z</dcterms:created>
  <dcterms:modified xsi:type="dcterms:W3CDTF">2026-07-29T08:02:02Z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