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Transformation</w:t>
      </w:r>
      <w:r>
        <w:t xml:space="preserve"> </w:t>
      </w:r>
      <w:r>
        <w:t xml:space="preserve">in</w:t>
      </w:r>
      <w:r>
        <w:t xml:space="preserve"> </w:t>
      </w:r>
      <w:r>
        <w:t xml:space="preserve">Tashkent</w:t>
      </w:r>
    </w:p>
    <w:bookmarkStart w:id="29" w:name="X780bf776e89e691efb7b903a7d4cc1eb7777411"/>
    <w:p>
      <w:pPr>
        <w:pStyle w:val="Heading1"/>
      </w:pPr>
      <w:r>
        <w:t xml:space="preserve">Digital Evolution in Uzbekistan Tashkent: A Case Study on the Role of the UX/UI Designer</w:t>
      </w:r>
    </w:p>
    <w:p>
      <w:pPr>
        <w:pStyle w:val="FirstParagraph"/>
      </w:pPr>
      <w:r>
        <w:rPr>
          <w:bCs/>
          <w:b/>
        </w:rPr>
        <w:t xml:space="preserve">Date:</w:t>
      </w:r>
      <w:r>
        <w:t xml:space="preserve"> </w:t>
      </w:r>
      <w:r>
        <w:t xml:space="preserve">October 2023</w:t>
      </w:r>
      <w:r>
        <w:br/>
      </w:r>
      <w:r>
        <w:rPr>
          <w:bCs/>
          <w:b/>
        </w:rPr>
        <w:t xml:space="preserve">Location:</w:t>
      </w:r>
      <w:r>
        <w:t xml:space="preserve">Tashkent, Uzbekistan</w:t>
      </w:r>
      <w:r>
        <w:br/>
      </w:r>
    </w:p>
    <w:p>
      <w:pPr>
        <w:pStyle w:val="BodyText"/>
      </w:pPr>
      <w:r>
        <w:t xml:space="preserve">Focal Point:The strategic integration of the UX/UI Designer in local fintech startups.</w:t>
      </w:r>
    </w:p>
    <w:bookmarkStart w:id="20" w:name="X2267c4ac523cd3a6b973eb3915ef32af514caf9"/>
    <w:p>
      <w:pPr>
        <w:pStyle w:val="Heading2"/>
      </w:pPr>
      <w:r>
        <w:rPr>
          <w:bCs/>
          <w:b/>
        </w:rPr>
        <w:t xml:space="preserve">Preface: The Digital Landscape of Tashkent</w:t>
      </w:r>
    </w:p>
    <w:p>
      <w:pPr>
        <w:pStyle w:val="FirstParagraph"/>
      </w:pPr>
      <w:r>
        <w:t xml:space="preserve">In recent years, Uzbekistan has undergone a remarkable economic and technological transformation. At the heart of this digital renaissance lies its capital city, Tashkent. As a historic hub on the Silk Road evolving into a modern tech center,</w:t>
      </w:r>
      <w:r>
        <w:t xml:space="preserve"> </w:t>
      </w:r>
      <w:r>
        <w:rPr>
          <w:bCs/>
          <w:b/>
        </w:rPr>
        <w:t xml:space="preserve">Tashkent</w:t>
      </w:r>
      <w:r>
        <w:t xml:space="preserve"> </w:t>
      </w:r>
      <w:r>
        <w:t xml:space="preserve">serves as the primary testing ground for new digital products in Central Asia. The surge in internet penetration and smartphone adoption has created an urgent demand for high-quality digital services. However, with this rapid expansion comes a critical challenge: how to bridge the gap between complex technological capabilities and user needs. This is where the specialized role of a</w:t>
      </w:r>
      <w:r>
        <w:t xml:space="preserve"> </w:t>
      </w:r>
      <w:r>
        <w:rPr>
          <w:bCs/>
          <w:b/>
        </w:rPr>
        <w:t xml:space="preserve">UX/UI Designer</w:t>
      </w:r>
      <w:r>
        <w:t xml:space="preserve"> </w:t>
      </w:r>
      <w:r>
        <w:t xml:space="preserve">becomes indispensable.</w:t>
      </w:r>
    </w:p>
    <w:bookmarkEnd w:id="20"/>
    <w:bookmarkStart w:id="21" w:name="the-problem-statement"/>
    <w:p>
      <w:pPr>
        <w:pStyle w:val="Heading2"/>
      </w:pPr>
      <w:r>
        <w:rPr>
          <w:bCs/>
          <w:b/>
        </w:rPr>
        <w:t xml:space="preserve">The Problem Statement</w:t>
      </w:r>
    </w:p>
    <w:p>
      <w:pPr>
        <w:pStyle w:val="FirstParagraph"/>
      </w:pPr>
      <w:r>
        <w:t xml:space="preserve">A mid-sized fintech startup based in</w:t>
      </w:r>
      <w:r>
        <w:t xml:space="preserve"> </w:t>
      </w:r>
      <w:r>
        <w:rPr>
          <w:bCs/>
          <w:b/>
        </w:rPr>
        <w:t xml:space="preserve">Tashkent</w:t>
      </w:r>
      <w:r>
        <w:t xml:space="preserve">, named "SilkPay," aimed to launch a mobile banking application targeted at the unbanked population of Uzbekistan. While the backend infrastructure was robust and secure, early prototypes revealed significant friction points. Users found the interface confusing, lacking intuitive navigation for their specific cultural context.</w:t>
      </w:r>
      <w:r>
        <w:t xml:space="preserve"> </w:t>
      </w:r>
      <w:r>
        <w:rPr>
          <w:bCs/>
          <w:b/>
        </w:rPr>
        <w:t xml:space="preserve">Tashkent</w:t>
      </w:r>
      <w:r>
        <w:t xml:space="preserve"> </w:t>
      </w:r>
      <w:r>
        <w:t xml:space="preserve">users were accustomed to cash-based transactions and traditional banking visits; translating these physical interactions into a seamless digital experience required more than just coding—it required empathetic design.</w:t>
      </w:r>
      <w:r>
        <w:t xml:space="preserve"> </w:t>
      </w:r>
      <w:r>
        <w:t xml:space="preserve">The primary challenge was not merely technical but deeply rooted in user behavior, literacy levels, and local expectations. Without a dedicated</w:t>
      </w:r>
      <w:r>
        <w:t xml:space="preserve"> </w:t>
      </w:r>
      <w:r>
        <w:rPr>
          <w:bCs/>
          <w:b/>
        </w:rPr>
        <w:t xml:space="preserve">UX/UI Designer</w:t>
      </w:r>
      <w:r>
        <w:t xml:space="preserve">, the product risked being rejected by the very demographic it sought to serve in</w:t>
      </w:r>
      <w:r>
        <w:t xml:space="preserve"> </w:t>
      </w:r>
      <w:r>
        <w:rPr>
          <w:bCs/>
          <w:b/>
        </w:rPr>
        <w:t xml:space="preserve">Tashkent</w:t>
      </w:r>
      <w:r>
        <w:t xml:space="preserve">.</w:t>
      </w:r>
    </w:p>
    <w:bookmarkEnd w:id="21"/>
    <w:bookmarkStart w:id="22" w:name="X7382e193710f7e409143db8999dea7a2900cab8"/>
    <w:p>
      <w:pPr>
        <w:pStyle w:val="Heading2"/>
      </w:pPr>
      <w:r>
        <w:rPr>
          <w:bCs/>
          <w:b/>
        </w:rPr>
        <w:t xml:space="preserve">The Role of the UX/UI Designer in This Context</w:t>
      </w:r>
    </w:p>
    <w:p>
      <w:pPr>
        <w:pStyle w:val="FirstParagraph"/>
      </w:pPr>
      <w:r>
        <w:t xml:space="preserve">To address these issues, SilkPay engaged a specialized team led by a senior</w:t>
      </w:r>
      <w:r>
        <w:t xml:space="preserve"> </w:t>
      </w:r>
      <w:r>
        <w:rPr>
          <w:bCs/>
          <w:b/>
        </w:rPr>
        <w:t xml:space="preserve">UX/UI Designer</w:t>
      </w:r>
      <w:r>
        <w:t xml:space="preserve">. The designer’s mandate was to conduct extensive research and redesign the application from the ground up. In the context of</w:t>
      </w:r>
      <w:r>
        <w:t xml:space="preserve"> </w:t>
      </w:r>
      <w:r>
        <w:rPr>
          <w:bCs/>
          <w:b/>
        </w:rPr>
        <w:t xml:space="preserve">Tashkent</w:t>
      </w:r>
      <w:r>
        <w:t xml:space="preserve">, this role expanded beyond standard interface creation; it required cultural translation.</w:t>
      </w:r>
      <w:r>
        <w:t xml:space="preserve"> </w:t>
      </w:r>
      <w:r>
        <w:t xml:space="preserve">The</w:t>
      </w:r>
      <w:r>
        <w:t xml:space="preserve"> </w:t>
      </w:r>
      <w:r>
        <w:rPr>
          <w:bCs/>
          <w:b/>
        </w:rPr>
        <w:t xml:space="preserve">UX/UI Designer implemented a dual-phase approach: User Experience (UX) research to understand behaviors, and User Interface (UI) design to create visual clarity. This holistic approach ensured that every pixel served a functional purpose while resonating with the local population in</w:t>
      </w:r>
      <w:r>
        <w:rPr>
          <w:bCs/>
          <w:b/>
        </w:rPr>
        <w:t xml:space="preserve"> </w:t>
      </w:r>
      <w:r>
        <w:rPr>
          <w:bCs/>
          <w:b/>
          <w:bCs/>
          <w:b/>
        </w:rPr>
        <w:t xml:space="preserve">Tashkent</w:t>
      </w:r>
      <w:r>
        <w:rPr>
          <w:bCs/>
          <w:b/>
        </w:rPr>
        <w:t xml:space="preserve">.</w:t>
      </w:r>
    </w:p>
    <w:bookmarkEnd w:id="22"/>
    <w:bookmarkStart w:id="26" w:name="methodology-and-execution"/>
    <w:p>
      <w:pPr>
        <w:pStyle w:val="Heading2"/>
      </w:pPr>
      <w:r>
        <w:rPr>
          <w:bCs/>
          <w:b/>
        </w:rPr>
        <w:t xml:space="preserve">Methodology and Execution</w:t>
      </w:r>
    </w:p>
    <w:bookmarkStart w:id="23" w:name="cultural-contextual-research-in-tashkent"/>
    <w:p>
      <w:pPr>
        <w:pStyle w:val="Heading3"/>
      </w:pPr>
      <w:r>
        <w:t xml:space="preserve">1. Cultural Contextual Research in Tashkent</w:t>
      </w:r>
    </w:p>
    <w:p>
      <w:pPr>
        <w:pStyle w:val="FirstParagraph"/>
      </w:pPr>
      <w:r>
        <w:t xml:space="preserve">The first step involved field research conducted across various districts of</w:t>
      </w:r>
      <w:r>
        <w:t xml:space="preserve"> </w:t>
      </w:r>
      <w:r>
        <w:rPr>
          <w:bCs/>
          <w:b/>
        </w:rPr>
        <w:t xml:space="preserve">Tashkent</w:t>
      </w:r>
      <w:r>
        <w:t xml:space="preserve">. The</w:t>
      </w:r>
      <w:r>
        <w:t xml:space="preserve"> </w:t>
      </w:r>
      <w:r>
        <w:rPr>
          <w:bCs/>
          <w:b/>
        </w:rPr>
        <w:t xml:space="preserve">UX/UI Designer collaborated with local sociologists to understand the digital literacy levels of different age groups. They discovered that while younger users in central</w:t>
      </w:r>
      <w:r>
        <w:rPr>
          <w:bCs/>
          <w:b/>
        </w:rPr>
        <w:t xml:space="preserve"> </w:t>
      </w:r>
      <w:r>
        <w:rPr>
          <w:bCs/>
          <w:b/>
          <w:bCs/>
          <w:b/>
        </w:rPr>
        <w:t xml:space="preserve">Tashkent were tech-savvy, older populations in suburban areas preferred larger fonts, high-contrast buttons, and simplified workflows. The</w:t>
      </w:r>
      <w:r>
        <w:rPr>
          <w:bCs/>
          <w:b/>
          <w:bCs/>
          <w:b/>
        </w:rPr>
        <w:t xml:space="preserve"> </w:t>
      </w:r>
      <w:r>
        <w:rPr>
          <w:bCs/>
          <w:b/>
          <w:bCs/>
          <w:b/>
          <w:bCs/>
          <w:b/>
        </w:rPr>
        <w:t xml:space="preserve">UX/UI Designer used these insights to create segmented user personas tailored specifically to the demographic reality of</w:t>
      </w:r>
      <w:r>
        <w:rPr>
          <w:bCs/>
          <w:b/>
          <w:bCs/>
          <w:b/>
          <w:bCs/>
          <w:b/>
        </w:rPr>
        <w:t xml:space="preserve"> </w:t>
      </w:r>
      <w:r>
        <w:rPr>
          <w:bCs/>
          <w:b/>
          <w:bCs/>
          <w:b/>
          <w:bCs/>
          <w:b/>
          <w:bCs/>
          <w:b/>
        </w:rPr>
        <w:t xml:space="preserve">Tashkent</w:t>
      </w:r>
      <w:r>
        <w:rPr>
          <w:bCs/>
          <w:b/>
          <w:bCs/>
          <w:b/>
          <w:bCs/>
          <w:b/>
        </w:rPr>
        <w:t xml:space="preserve">.</w:t>
      </w:r>
    </w:p>
    <w:bookmarkEnd w:id="23"/>
    <w:bookmarkStart w:id="24" w:name="simplifying-the-user-journey-ux"/>
    <w:p>
      <w:pPr>
        <w:pStyle w:val="Heading3"/>
      </w:pPr>
      <w:r>
        <w:t xml:space="preserve">2. Simplifying the User Journey (UX)</w:t>
      </w:r>
    </w:p>
    <w:p>
      <w:pPr>
        <w:pStyle w:val="FirstParagraph"/>
      </w:pPr>
      <w:r>
        <w:t xml:space="preserve">Leveraging UX principles, the designer mapped out a simplified user journey. Complex banking procedures were broken down into micro-interactions. For instance, instead of requiring users to fill out lengthy digital forms immediately, the</w:t>
      </w:r>
      <w:r>
        <w:t xml:space="preserve"> </w:t>
      </w:r>
      <w:r>
        <w:rPr>
          <w:bCs/>
          <w:b/>
        </w:rPr>
        <w:t xml:space="preserve">UX/UI Designer implemented a progressive disclosure method. This reduced cognitive load and lowered the barrier to entry for first-time users in</w:t>
      </w:r>
      <w:r>
        <w:rPr>
          <w:bCs/>
          <w:b/>
        </w:rPr>
        <w:t xml:space="preserve"> </w:t>
      </w:r>
      <w:r>
        <w:rPr>
          <w:bCs/>
          <w:b/>
          <w:bCs/>
          <w:b/>
        </w:rPr>
        <w:t xml:space="preserve">Tashkent</w:t>
      </w:r>
      <w:r>
        <w:rPr>
          <w:bCs/>
          <w:b/>
        </w:rPr>
        <w:t xml:space="preserve">.</w:t>
      </w:r>
    </w:p>
    <w:bookmarkEnd w:id="24"/>
    <w:bookmarkStart w:id="25" w:name="visual-identity-and-trust-ui"/>
    <w:p>
      <w:pPr>
        <w:pStyle w:val="Heading3"/>
      </w:pPr>
      <w:r>
        <w:t xml:space="preserve">3. Visual Identity and Trust (UI)</w:t>
      </w:r>
    </w:p>
    <w:p>
      <w:pPr>
        <w:pStyle w:val="FirstParagraph"/>
      </w:pPr>
      <w:r>
        <w:t xml:space="preserve">The UI phase focused on building trust, a critical factor for financial apps in</w:t>
      </w:r>
      <w:r>
        <w:t xml:space="preserve"> </w:t>
      </w:r>
      <w:r>
        <w:rPr>
          <w:bCs/>
          <w:b/>
        </w:rPr>
        <w:t xml:space="preserve">Tashkent</w:t>
      </w:r>
      <w:r>
        <w:t xml:space="preserve">. The</w:t>
      </w:r>
      <w:r>
        <w:t xml:space="preserve"> </w:t>
      </w:r>
      <w:r>
        <w:rPr>
          <w:bCs/>
          <w:b/>
        </w:rPr>
        <w:t xml:space="preserve">UX/UI Designer utilized color psychology aligned with local preferences, opting for calming blues and greens that signify growth and stability. Typography was chosen to ensure readability in both Latin and Cyrillic scripts, which are both commonly used in</w:t>
      </w:r>
      <w:r>
        <w:rPr>
          <w:bCs/>
          <w:b/>
        </w:rPr>
        <w:t xml:space="preserve"> </w:t>
      </w:r>
      <w:r>
        <w:rPr>
          <w:bCs/>
          <w:b/>
          <w:bCs/>
          <w:b/>
        </w:rPr>
        <w:t xml:space="preserve">Tashkent</w:t>
      </w:r>
      <w:r>
        <w:rPr>
          <w:bCs/>
          <w:b/>
        </w:rPr>
        <w:t xml:space="preserve">.</w:t>
      </w:r>
    </w:p>
    <w:bookmarkEnd w:id="25"/>
    <w:bookmarkEnd w:id="26"/>
    <w:bookmarkStart w:id="27" w:name="outcomes-and-impact"/>
    <w:p>
      <w:pPr>
        <w:pStyle w:val="Heading2"/>
      </w:pPr>
      <w:r>
        <w:rPr>
          <w:bCs/>
          <w:b/>
        </w:rPr>
        <w:t xml:space="preserve">Outcomes and Impact</w:t>
      </w:r>
    </w:p>
    <w:p>
      <w:pPr>
        <w:pStyle w:val="FirstParagraph"/>
      </w:pPr>
      <w:r>
        <w:t xml:space="preserve">After implementing the redesign led by the</w:t>
      </w:r>
      <w:r>
        <w:t xml:space="preserve"> </w:t>
      </w:r>
      <w:r>
        <w:rPr>
          <w:bCs/>
          <w:b/>
        </w:rPr>
        <w:t xml:space="preserve">UX/UI Designer</w:t>
      </w:r>
      <w:r>
        <w:t xml:space="preserve">, SilkPay launched its updated application in</w:t>
      </w:r>
      <w:r>
        <w:t xml:space="preserve"> </w:t>
      </w:r>
      <w:r>
        <w:rPr>
          <w:bCs/>
          <w:b/>
        </w:rPr>
        <w:t xml:space="preserve">Tashkent. The results were immediate and measurable:</w:t>
      </w:r>
      <w:r>
        <w:rPr>
          <w:bCs/>
          <w:b/>
        </w:rPr>
        <w:t xml:space="preserve"> </w:t>
      </w:r>
      <w:r>
        <w:rPr>
          <w:bCs/>
          <w:b/>
        </w:rPr>
        <w:t xml:space="preserve">-</w:t>
      </w:r>
      <w:r>
        <w:rPr>
          <w:bCs/>
          <w:b/>
        </w:rPr>
        <w:t xml:space="preserve"> </w:t>
      </w:r>
      <w:r>
        <w:rPr>
          <w:bCs/>
          <w:b/>
          <w:bCs/>
          <w:b/>
        </w:rPr>
        <w:t xml:space="preserve">User Retention: 30-day retention rates increased by 45% compared to the previous version.</w:t>
      </w:r>
      <w:r>
        <w:br/>
      </w:r>
      <w:r>
        <w:rPr>
          <w:bCs/>
          <w:b/>
          <w:bCs/>
          <w:b/>
        </w:rPr>
        <w:t xml:space="preserve">-</w:t>
      </w:r>
      <w:r>
        <w:rPr>
          <w:bCs/>
          <w:b/>
          <w:bCs/>
          <w:b/>
        </w:rPr>
        <w:t xml:space="preserve"> </w:t>
      </w:r>
      <w:r>
        <w:rPr>
          <w:bCs/>
          <w:b/>
          <w:bCs/>
          <w:b/>
          <w:bCs/>
          <w:b/>
        </w:rPr>
        <w:t xml:space="preserve">Onboarding Success: The time taken to complete an account setup decreased by 60%.</w:t>
      </w:r>
      <w:r>
        <w:br/>
      </w:r>
      <w:r>
        <w:rPr>
          <w:bCs/>
          <w:b/>
          <w:bCs/>
          <w:b/>
          <w:bCs/>
          <w:b/>
        </w:rPr>
        <w:t xml:space="preserve">-</w:t>
      </w:r>
      <w:r>
        <w:rPr>
          <w:bCs/>
          <w:b/>
          <w:bCs/>
          <w:b/>
          <w:bCs/>
          <w:b/>
        </w:rPr>
        <w:t xml:space="preserve"> </w:t>
      </w:r>
      <w:r>
        <w:rPr>
          <w:bCs/>
          <w:b/>
          <w:bCs/>
          <w:b/>
          <w:bCs/>
          <w:b/>
          <w:bCs/>
          <w:b/>
        </w:rPr>
        <w:t xml:space="preserve">Satisfaction Scores: App store ratings in</w:t>
      </w:r>
      <w:r>
        <w:rPr>
          <w:bCs/>
          <w:b/>
          <w:bCs/>
          <w:b/>
          <w:bCs/>
          <w:b/>
          <w:bCs/>
          <w:b/>
        </w:rPr>
        <w:t xml:space="preserve"> </w:t>
      </w:r>
      <w:r>
        <w:rPr>
          <w:bCs/>
          <w:b/>
          <w:bCs/>
          <w:b/>
          <w:bCs/>
          <w:b/>
          <w:bCs/>
          <w:b/>
          <w:bCs/>
          <w:b/>
        </w:rPr>
        <w:t xml:space="preserve">Tashkent</w:t>
      </w:r>
      <w:r>
        <w:rPr>
          <w:bCs/>
          <w:b/>
          <w:bCs/>
          <w:b/>
          <w:bCs/>
          <w:b/>
          <w:bCs/>
          <w:b/>
        </w:rPr>
        <w:t xml:space="preserve"> </w:t>
      </w:r>
      <w:r>
        <w:rPr>
          <w:bCs/>
          <w:b/>
          <w:bCs/>
          <w:b/>
          <w:bCs/>
          <w:b/>
          <w:bCs/>
          <w:b/>
        </w:rPr>
        <w:t xml:space="preserve">rose from 3.2 to 4.7 stars within three months.</w:t>
      </w:r>
      <w:r>
        <w:br/>
      </w:r>
      <w:r>
        <w:rPr>
          <w:bCs/>
          <w:b/>
          <w:bCs/>
          <w:b/>
          <w:bCs/>
          <w:b/>
          <w:bCs/>
          <w:b/>
        </w:rPr>
        <w:t xml:space="preserve">These metrics demonstrate that the investment in professional UX/UI design is not just an aesthetic choice but a critical business driver, especially in emerging markets like</w:t>
      </w:r>
      <w:r>
        <w:rPr>
          <w:bCs/>
          <w:b/>
          <w:bCs/>
          <w:b/>
          <w:bCs/>
          <w:b/>
          <w:bCs/>
          <w:b/>
        </w:rPr>
        <w:t xml:space="preserve"> </w:t>
      </w:r>
      <w:r>
        <w:rPr>
          <w:bCs/>
          <w:b/>
          <w:bCs/>
          <w:b/>
          <w:bCs/>
          <w:b/>
          <w:bCs/>
          <w:b/>
          <w:bCs/>
          <w:b/>
        </w:rPr>
        <w:t xml:space="preserve">Tashkent.</w:t>
      </w:r>
    </w:p>
    <w:bookmarkEnd w:id="27"/>
    <w:bookmarkStart w:id="28" w:name="X8e6e4afc2579424c199294f77a2373e5a0227c2"/>
    <w:p>
      <w:pPr>
        <w:pStyle w:val="Heading2"/>
      </w:pPr>
      <w:r>
        <w:rPr>
          <w:bCs/>
          <w:b/>
        </w:rPr>
        <w:t xml:space="preserve">Conclusion: The Future of Design in Tashkent</w:t>
      </w:r>
    </w:p>
    <w:p>
      <w:pPr>
        <w:pStyle w:val="FirstParagraph"/>
      </w:pPr>
      <w:r>
        <w:t xml:space="preserve">This case study illustrates that the role of the</w:t>
      </w:r>
      <w:r>
        <w:t xml:space="preserve"> </w:t>
      </w:r>
      <w:r>
        <w:rPr>
          <w:bCs/>
          <w:b/>
        </w:rPr>
        <w:t xml:space="preserve">UX/UI Designer</w:t>
      </w:r>
      <w:r>
        <w:t xml:space="preserve"> </w:t>
      </w:r>
      <w:r>
        <w:t xml:space="preserve">is evolving rapidly within the tech ecosystem of</w:t>
      </w:r>
      <w:r>
        <w:t xml:space="preserve"> </w:t>
      </w:r>
      <w:r>
        <w:rPr>
          <w:bCs/>
          <w:b/>
        </w:rPr>
        <w:t xml:space="preserve">Tashkent, Uzbekistan. It is no longer sufficient to have developers who can build functional software; companies need designers who can craft experiences that resonate with local users. As digital literacy continues to grow in</w:t>
      </w:r>
      <w:r>
        <w:rPr>
          <w:bCs/>
          <w:b/>
        </w:rPr>
        <w:t xml:space="preserve"> </w:t>
      </w:r>
      <w:r>
        <w:rPr>
          <w:bCs/>
          <w:b/>
          <w:bCs/>
          <w:b/>
        </w:rPr>
        <w:t xml:space="preserve">Tashkent</w:t>
      </w:r>
      <w:r>
        <w:rPr>
          <w:bCs/>
          <w:b/>
        </w:rPr>
        <w:t xml:space="preserve">, the demand for sophisticated UX/UI strategies will only increase.</w:t>
      </w:r>
      <w:r>
        <w:rPr>
          <w:bCs/>
          <w:b/>
        </w:rPr>
        <w:t xml:space="preserve"> </w:t>
      </w:r>
      <w:r>
        <w:rPr>
          <w:bCs/>
          <w:b/>
        </w:rPr>
        <w:t xml:space="preserve">For businesses operating in</w:t>
      </w:r>
      <w:r>
        <w:rPr>
          <w:bCs/>
          <w:b/>
        </w:rPr>
        <w:t xml:space="preserve"> </w:t>
      </w:r>
      <w:r>
        <w:rPr>
          <w:bCs/>
          <w:b/>
          <w:bCs/>
          <w:b/>
        </w:rPr>
        <w:t xml:space="preserve">Tashkent, engaging a skilled</w:t>
      </w:r>
      <w:r>
        <w:rPr>
          <w:bCs/>
          <w:b/>
          <w:bCs/>
          <w:b/>
        </w:rPr>
        <w:t xml:space="preserve"> </w:t>
      </w:r>
      <w:r>
        <w:rPr>
          <w:bCs/>
          <w:b/>
          <w:bCs/>
          <w:b/>
          <w:bCs/>
          <w:b/>
        </w:rPr>
        <w:t xml:space="preserve">UX/UI Designer</w:t>
      </w:r>
      <w:r>
        <w:rPr>
          <w:bCs/>
          <w:b/>
          <w:bCs/>
          <w:b/>
        </w:rPr>
        <w:t xml:space="preserve"> </w:t>
      </w:r>
      <w:r>
        <w:rPr>
          <w:bCs/>
          <w:b/>
          <w:bCs/>
          <w:b/>
        </w:rPr>
        <w:t xml:space="preserve">is essential for success. By prioritizing user-centric design, companies can unlock the full potential of Uzbekistan's digital economy and set new standards for service quality in Central Asia. The transformation seen in</w:t>
      </w:r>
      <w:r>
        <w:rPr>
          <w:bCs/>
          <w:b/>
          <w:bCs/>
          <w:b/>
        </w:rPr>
        <w:t xml:space="preserve"> </w:t>
      </w:r>
      <w:r>
        <w:rPr>
          <w:bCs/>
          <w:b/>
          <w:bCs/>
          <w:b/>
          <w:bCs/>
          <w:b/>
        </w:rPr>
        <w:t xml:space="preserve">Tashkent serves as a blueprint for how thoughtful design can drive tangible economic and social progress.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Transformation in Tashkent</dc:title>
  <dc:creator/>
  <dc:language>en</dc:language>
  <cp:keywords/>
  <dcterms:created xsi:type="dcterms:W3CDTF">2026-07-29T11:22:37Z</dcterms:created>
  <dcterms:modified xsi:type="dcterms:W3CDTF">2026-07-29T11:22:37Z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