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Veterinary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9" w:name="X00136b6289bc9531b707722056977dd01812935"/>
    <w:p>
      <w:pPr>
        <w:pStyle w:val="Heading1"/>
      </w:pPr>
      <w:r>
        <w:t xml:space="preserve">Case Study: Modern Veterinary Services in Argentina Buenos Aires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Buenos Aires, Argentina</w:t>
      </w:r>
      <w:r>
        <w:br/>
      </w:r>
      <w:r>
        <w:rPr>
          <w:bCs/>
          <w:b/>
        </w:rPr>
        <w:t xml:space="preserve">Status:</w:t>
      </w:r>
      <w:r>
        <w:rPr>
          <w:iCs/>
          <w:i/>
        </w:rPr>
        <w:t xml:space="preserve">Analytical Review of Market Dynamics and Service Delivery</w:t>
      </w:r>
    </w:p>
    <w:bookmarkStart w:id="20" w:name="executive-summary"/>
    <w:p>
      <w:pPr>
        <w:pStyle w:val="Heading2"/>
      </w:pPr>
      <w:r>
        <w:t xml:space="preserve">1. Executive Summary</w:t>
      </w:r>
    </w:p>
    <w:p>
      <w:pPr>
        <w:pStyle w:val="FirstParagraph"/>
      </w:pPr>
      <w:r>
        <w:t xml:space="preserve">This</w:t>
      </w:r>
      <w:r>
        <w:t xml:space="preserve"> </w:t>
      </w:r>
      <w:r>
        <w:rPr>
          <w:bCs/>
          <w:b/>
        </w:rPr>
        <w:t xml:space="preserve">Veterinarian</w:t>
      </w:r>
      <w:r>
        <w:t xml:space="preserve"> </w:t>
      </w:r>
      <w:r>
        <w:t xml:space="preserve">case study provides a comprehensive analysis of the current landscape for animal healthcare services within the metropolitan area of</w:t>
      </w:r>
      <w:r>
        <w:t xml:space="preserve"> </w:t>
      </w:r>
      <w:r>
        <w:rPr>
          <w:bCs/>
          <w:b/>
        </w:rPr>
        <w:t xml:space="preserve">Argentina Buenos Aires</w:t>
      </w:r>
      <w:r>
        <w:t xml:space="preserve">. As one of the most densely populated urban centers in Latin America, Buenos Aires presents a unique paradox: it is home to a rapidly growing pet ownership demographic alongside significant socioeconomic disparities that affect access to care. This document explores how modern veterinary clinics are adapting their business models, technological integrations, and community outreach strategies to thrive in this complex environment. The findings suggest that while the market is competitive, there is substantial room for growth in specialized care and preventive health initiatives.</w:t>
      </w:r>
    </w:p>
    <w:bookmarkEnd w:id="20"/>
    <w:bookmarkStart w:id="24" w:name="background-and-context"/>
    <w:p>
      <w:pPr>
        <w:pStyle w:val="Heading2"/>
      </w:pPr>
      <w:r>
        <w:t xml:space="preserve">2. Background and Context</w:t>
      </w:r>
    </w:p>
    <w:p>
      <w:pPr>
        <w:pStyle w:val="FirstParagraph"/>
      </w:pPr>
      <w:r>
        <w:t xml:space="preserve">The pet culture in</w:t>
      </w:r>
      <w:r>
        <w:t xml:space="preserve"> </w:t>
      </w:r>
      <w:r>
        <w:rPr>
          <w:bCs/>
          <w:b/>
        </w:rPr>
        <w:t xml:space="preserve">Argentina Buenos Aires</w:t>
      </w:r>
      <w:bookmarkStart w:id="21" w:name="citation1"/>
      <w:bookmarkEnd w:id="21"/>
      <w:r>
        <w:rPr>
          <w:vertAlign w:val="superscript"/>
        </w:rPr>
        <w:t xml:space="preserve">[1]</w:t>
      </w:r>
      <w:r>
        <w:t xml:space="preserve">, particularly among dogs and cats, has evolved significantly over the last two decades. Once considered a luxury or a status symbol, pets are now increasingly viewed as integral family members ("fur babies"). This cultural shift is most pronounced in neighborhoods such as Palermo, Recoleta, and Belgrano, where disposable income allows for premium veterinary services. However,</w:t>
      </w:r>
      <w:bookmarkStart w:id="22" w:name="citation2"/>
      <w:bookmarkEnd w:id="22"/>
      <w:r>
        <w:rPr>
          <w:vertAlign w:val="superscript"/>
        </w:rPr>
        <w:t xml:space="preserve">[2]</w:t>
      </w:r>
      <w:r>
        <w:t xml:space="preserve"> </w:t>
      </w:r>
      <w:r>
        <w:t xml:space="preserve">the economic volatility inherent to</w:t>
      </w:r>
      <w:r>
        <w:t xml:space="preserve"> </w:t>
      </w:r>
      <w:r>
        <w:rPr>
          <w:bCs/>
          <w:b/>
        </w:rPr>
        <w:t xml:space="preserve">Argentina</w:t>
      </w:r>
      <w:bookmarkStart w:id="23" w:name="citation3"/>
      <w:bookmarkEnd w:id="23"/>
      <w:r>
        <w:rPr>
          <w:vertAlign w:val="superscript"/>
        </w:rPr>
        <w:t xml:space="preserve">[3]</w:t>
      </w:r>
      <w:r>
        <w:t xml:space="preserve">, characterized by inflation rates and currency fluctuations, heavily influences consumer spending power. Consequently, the demand for veterinary services is bifurcated: a premium segment willing to pay for high-end care and a mass market seeking affordable, essential treatments.</w:t>
      </w:r>
    </w:p>
    <w:p>
      <w:pPr>
        <w:pStyle w:val="BodyText"/>
      </w:pPr>
      <w:r>
        <w:t xml:space="preserve">In this context, the role of the</w:t>
      </w:r>
      <w:r>
        <w:t xml:space="preserve"> </w:t>
      </w:r>
      <w:r>
        <w:rPr>
          <w:bCs/>
          <w:b/>
        </w:rPr>
        <w:t xml:space="preserve">Veterinarian</w:t>
      </w:r>
      <w:r>
        <w:t xml:space="preserve"> </w:t>
      </w:r>
      <w:r>
        <w:t xml:space="preserve">has expanded beyond traditional medical practice. Today’s professionals in</w:t>
      </w:r>
    </w:p>
    <w:p>
      <w:pPr>
        <w:pStyle w:val="BodyText"/>
      </w:pPr>
      <w:r>
        <w:t xml:space="preserve">Buenos Aires are expected to be consultants, educators, and sometimes even financial advisors for pet owners navigating the high cost of imported medicines and equipment.</w:t>
      </w:r>
    </w:p>
    <w:bookmarkEnd w:id="24"/>
    <w:bookmarkStart w:id="27" w:name="problem-statement"/>
    <w:p>
      <w:pPr>
        <w:pStyle w:val="Heading2"/>
      </w:pPr>
      <w:r>
        <w:t xml:space="preserve">3. Problem Statement</w:t>
      </w:r>
    </w:p>
    <w:p>
      <w:pPr>
        <w:pStyle w:val="FirstParagraph"/>
      </w:pPr>
      <w:r>
        <w:t xml:space="preserve">The primary challenge facing veterinary practitioners in</w:t>
      </w:r>
      <w:r>
        <w:t xml:space="preserve"> </w:t>
      </w:r>
      <w:r>
        <w:rPr>
          <w:bCs/>
          <w:b/>
        </w:rPr>
        <w:t xml:space="preserve">Argentina Buenos Aires</w:t>
      </w:r>
      <w:bookmarkStart w:id="25" w:name="citation4"/>
      <w:bookmarkEnd w:id="25"/>
      <w:r>
        <w:rPr>
          <w:vertAlign w:val="superscript"/>
        </w:rPr>
        <w:t xml:space="preserve">[4]</w:t>
      </w:r>
      <w:r>
        <w:t xml:space="preserve"> </w:t>
      </w:r>
      <w:r>
        <w:t xml:space="preserve">is balancing operational costs with accessibility. The reliance on imported pharmaceuticals means that local clinics are extremely sensitive to exchange rate fluctuations. When the Argentine peso devalues, the cost of essential antibiotics, vaccines, and diagnostic reagents skyrockets. This creates a precarious situation where clinics must raise prices to remain solvent, potentially alienating lower-income clients who cannot afford basic care.</w:t>
      </w:r>
    </w:p>
    <w:p>
      <w:pPr>
        <w:pStyle w:val="BodyText"/>
      </w:pPr>
      <w:r>
        <w:t xml:space="preserve">Furthermore, there is a shortage of specialized veterinary services in peripheral neighborhoods of</w:t>
      </w:r>
      <w:r>
        <w:t xml:space="preserve"> </w:t>
      </w:r>
      <w:r>
        <w:rPr>
          <w:bCs/>
          <w:b/>
        </w:rPr>
        <w:t xml:space="preserve">Buenos Aires</w:t>
      </w:r>
      <w:bookmarkStart w:id="26" w:name="citation5"/>
      <w:bookmarkEnd w:id="26"/>
      <w:r>
        <w:rPr>
          <w:vertAlign w:val="superscript"/>
        </w:rPr>
        <w:t xml:space="preserve">[5]</w:t>
      </w:r>
      <w:r>
        <w:t xml:space="preserve">. While center-city clinics are well-equipped with digital radiography and ultrasound capabilities, residents in areas like Villa Crespo or Chacarita often travel long distances for advanced diagnostics. This geographic disparity highlights a critical gap in the market that requires strategic intervention.</w:t>
      </w:r>
    </w:p>
    <w:bookmarkEnd w:id="27"/>
    <w:bookmarkStart w:id="33" w:name="strategic-response-and-methodology"/>
    <w:p>
      <w:pPr>
        <w:pStyle w:val="Heading2"/>
      </w:pPr>
      <w:r>
        <w:t xml:space="preserve">4. Strategic Response and Methodology</w:t>
      </w:r>
    </w:p>
    <w:p>
      <w:pPr>
        <w:pStyle w:val="FirstParagraph"/>
      </w:pPr>
      <w:r>
        <w:t xml:space="preserve">To address these challenges, several leading clinics in</w:t>
      </w:r>
      <w:r>
        <w:t xml:space="preserve"> </w:t>
      </w:r>
      <w:r>
        <w:rPr>
          <w:bCs/>
          <w:b/>
        </w:rPr>
        <w:t xml:space="preserve">Buenos Aires</w:t>
      </w:r>
      <w:bookmarkStart w:id="28" w:name="citation6"/>
      <w:bookmarkEnd w:id="28"/>
      <w:r>
        <w:rPr>
          <w:vertAlign w:val="superscript"/>
        </w:rPr>
        <w:t xml:space="preserve">[6]</w:t>
      </w:r>
      <w:r>
        <w:t xml:space="preserve"> </w:t>
      </w:r>
      <w:r>
        <w:t xml:space="preserve">have adopted innovative strategies. This case study examines three key approaches utilized by forward-thinking</w:t>
      </w:r>
    </w:p>
    <w:p>
      <w:pPr>
        <w:pStyle w:val="BodyText"/>
      </w:pPr>
      <w:r>
        <w:t xml:space="preserve">Veterinarian practices:</w:t>
      </w:r>
    </w:p>
    <w:bookmarkStart w:id="29" w:name="a.-technology-integration-for-efficiency"/>
    <w:p>
      <w:pPr>
        <w:pStyle w:val="Heading3"/>
      </w:pPr>
      <w:r>
        <w:t xml:space="preserve">A. Technology Integration for Efficiency</w:t>
      </w:r>
    </w:p>
    <w:p>
      <w:pPr>
        <w:pStyle w:val="FirstParagraph"/>
      </w:pPr>
      <w:r>
        <w:t xml:space="preserve">Clinics are increasingly adopting telemedicine platforms to handle follow-up consultations and triage cases remotely. By reducing the number of physical visits for minor issues, clinics can manage patient flow more effectively, thereby reducing overhead costs related to waiting room management and staff hours. This digital transformation is particularly popular among younger pet owners in upscale neighborhoods of</w:t>
      </w:r>
    </w:p>
    <w:p>
      <w:pPr>
        <w:pStyle w:val="BodyText"/>
      </w:pPr>
      <w:r>
        <w:t xml:space="preserve">Argentina Buenos Aires.</w:t>
      </w:r>
    </w:p>
    <w:bookmarkEnd w:id="29"/>
    <w:bookmarkStart w:id="30" w:name="b.-tiered-service-models"/>
    <w:p>
      <w:pPr>
        <w:pStyle w:val="Heading3"/>
      </w:pPr>
      <w:r>
        <w:t xml:space="preserve">B. Tiered Service Models</w:t>
      </w:r>
    </w:p>
    <w:p>
      <w:pPr>
        <w:pStyle w:val="FirstParagraph"/>
      </w:pPr>
      <w:r>
        <w:t xml:space="preserve">To accommodate the economic diversity of the region, successful practices are implementing tiered pricing structures. For instance, a standard wellness package might include basic vaccines and a check-up at a competitive rate, while specialized services such as dermatology or oncology remain premium-priced offerings. This approach allows clinics to serve both mass-market clients and high-net-worth individuals within the same facility.</w:t>
      </w:r>
    </w:p>
    <w:bookmarkEnd w:id="30"/>
    <w:bookmarkStart w:id="32" w:name="c.-community-partnerships"/>
    <w:p>
      <w:pPr>
        <w:pStyle w:val="Heading3"/>
      </w:pPr>
      <w:r>
        <w:t xml:space="preserve">C. Community Partnerships</w:t>
      </w:r>
    </w:p>
    <w:p>
      <w:pPr>
        <w:pStyle w:val="FirstParagraph"/>
      </w:pPr>
      <w:r>
        <w:t xml:space="preserve">In</w:t>
      </w:r>
      <w:r>
        <w:t xml:space="preserve"> </w:t>
      </w:r>
      <w:r>
        <w:rPr>
          <w:bCs/>
          <w:b/>
        </w:rPr>
        <w:t xml:space="preserve">Buenos Aires</w:t>
      </w:r>
      <w:bookmarkStart w:id="31" w:name="citation7"/>
      <w:bookmarkEnd w:id="31"/>
      <w:r>
        <w:rPr>
          <w:vertAlign w:val="superscript"/>
        </w:rPr>
        <w:t xml:space="preserve">[7]</w:t>
      </w:r>
      <w:r>
        <w:t xml:space="preserve">, collaboration with municipal shelters and animal welfare NGOs has become a crucial component of community engagement. By offering discounted sterilization campaigns and vaccination drives in underserved areas, clinics build brand loyalty and trust. These initiatives not only fulfill a social responsibility but also serve as a pipeline for future clients who may require more specialized care for their pets later in life.</w:t>
      </w:r>
    </w:p>
    <w:bookmarkEnd w:id="32"/>
    <w:bookmarkEnd w:id="33"/>
    <w:bookmarkStart w:id="34" w:name="implementation-challenges"/>
    <w:p>
      <w:pPr>
        <w:pStyle w:val="Heading2"/>
      </w:pPr>
      <w:r>
        <w:t xml:space="preserve">5. Implementation Challenges</w:t>
      </w:r>
    </w:p>
    <w:p>
      <w:pPr>
        <w:pStyle w:val="FirstParagraph"/>
      </w:pPr>
      <w:r>
        <w:t xml:space="preserve">The implementation of these strategies is not without difficulties. Regulatory hurdles in</w:t>
      </w:r>
    </w:p>
    <w:p>
      <w:pPr>
        <w:pStyle w:val="BodyText"/>
      </w:pPr>
      <w:r>
        <w:t xml:space="preserve">Argentina, including complex import restrictions and varying provincial health codes, can delay the deployment of new technologies or treatments. Additionally, retaining skilled veterinary staff is a constant battle; many young professionals in</w:t>
      </w:r>
    </w:p>
    <w:p>
      <w:pPr>
        <w:pStyle w:val="BodyText"/>
      </w:pPr>
      <w:r>
        <w:t xml:space="preserve">Buenos Aires seek opportunities abroad due to better remuneration and working conditions. This brain drain poses a significant threat to the quality of care available locally.</w:t>
      </w:r>
    </w:p>
    <w:bookmarkEnd w:id="34"/>
    <w:bookmarkStart w:id="36" w:name="results-and-impact"/>
    <w:p>
      <w:pPr>
        <w:pStyle w:val="Heading2"/>
      </w:pPr>
      <w:r>
        <w:t xml:space="preserve">6. Results and Impact</w:t>
      </w:r>
    </w:p>
    <w:p>
      <w:pPr>
        <w:pStyle w:val="FirstParagraph"/>
      </w:pPr>
      <w:r>
        <w:t xml:space="preserve">The adoption of these adaptive strategies has yielded positive outcomes for early adopters. Clinics in</w:t>
      </w:r>
      <w:r>
        <w:t xml:space="preserve"> </w:t>
      </w:r>
      <w:r>
        <w:rPr>
          <w:bCs/>
          <w:b/>
        </w:rPr>
        <w:t xml:space="preserve">Buenos Aires</w:t>
      </w:r>
      <w:bookmarkStart w:id="35" w:name="citation8"/>
      <w:bookmarkEnd w:id="35"/>
      <w:r>
        <w:rPr>
          <w:vertAlign w:val="superscript"/>
        </w:rPr>
        <w:t xml:space="preserve">[8]</w:t>
      </w:r>
      <w:r>
        <w:t xml:space="preserve"> </w:t>
      </w:r>
      <w:r>
        <w:t xml:space="preserve">that embraced digital triage and tiered pricing reported a 15% increase in client retention over a two-year period. Furthermore, community-based sterilization programs led to a noticeable reduction in stray animal populations in targeted districts, improving public health metrics.</w:t>
      </w:r>
    </w:p>
    <w:p>
      <w:pPr>
        <w:pStyle w:val="BodyText"/>
      </w:pPr>
      <w:r>
        <w:t xml:space="preserve">Data indicates that pet owners in</w:t>
      </w:r>
    </w:p>
    <w:p>
      <w:pPr>
        <w:pStyle w:val="BodyText"/>
      </w:pPr>
      <w:r>
        <w:t xml:space="preserve">Argentina Buenos Aires are becoming more educated about preventive care. There is a growing trend toward early detection of chronic conditions such as kidney disease and diabetes, which improves patient outcomes and reduces long-term treatment costs for families.</w:t>
      </w:r>
    </w:p>
    <w:bookmarkEnd w:id="36"/>
    <w:bookmarkStart w:id="37" w:name="conclusion"/>
    <w:p>
      <w:pPr>
        <w:pStyle w:val="Heading2"/>
      </w:pPr>
      <w:r>
        <w:t xml:space="preserve">7. Conclusion</w:t>
      </w:r>
    </w:p>
    <w:p>
      <w:pPr>
        <w:pStyle w:val="FirstParagraph"/>
      </w:pPr>
      <w:r>
        <w:t xml:space="preserve">The future of veterinary medicine in</w:t>
      </w:r>
    </w:p>
    <w:p>
      <w:pPr>
        <w:pStyle w:val="BodyText"/>
      </w:pPr>
      <w:r>
        <w:t xml:space="preserve">Buenos Aires, Argentina, lies in adaptability. As the economic landscape continues to fluctuate, the role of the</w:t>
      </w:r>
    </w:p>
    <w:p>
      <w:pPr>
        <w:pStyle w:val="BodyText"/>
      </w:pPr>
      <w:r>
        <w:t xml:space="preserve">Veterinarian must evolve to encompass not just clinical excellence but also financial prudence and community leadership. By leveraging technology, offering flexible service models, and engaging deeply with local communities, veterinary practices can overcome the barriers imposed by economic instability.</w:t>
      </w:r>
    </w:p>
    <w:p>
      <w:pPr>
        <w:pStyle w:val="BodyText"/>
      </w:pPr>
      <w:r>
        <w:t xml:space="preserve">For stakeholders interested in the</w:t>
      </w:r>
    </w:p>
    <w:p>
      <w:pPr>
        <w:pStyle w:val="BodyText"/>
      </w:pPr>
      <w:r>
        <w:t xml:space="preserve">Veterinarian sector in</w:t>
      </w:r>
    </w:p>
    <w:p>
      <w:pPr>
        <w:pStyle w:val="BodyText"/>
      </w:pPr>
      <w:r>
        <w:t xml:space="preserve">Argentina Buenos Aires, this case study underscores the importance of resilience. Success is not merely defined by medical proficiency but by the ability to navigate a complex socio-economic environment while maintaining high standards of animal welfare. The market remains robust, provided that services are aligned with the diverse needs and economic realities of pet owners across</w:t>
      </w:r>
    </w:p>
    <w:p>
      <w:pPr>
        <w:pStyle w:val="BodyText"/>
      </w:pPr>
      <w:r>
        <w:t xml:space="preserve">Buenos Aires.</w:t>
      </w:r>
    </w:p>
    <w:bookmarkEnd w:id="37"/>
    <w:bookmarkStart w:id="38" w:name="references"/>
    <w:p>
      <w:pPr>
        <w:pStyle w:val="Heading2"/>
      </w:pPr>
      <w:r>
        <w:t xml:space="preserve">8. References</w:t>
      </w:r>
    </w:p>
    <w:p>
      <w:pPr>
        <w:numPr>
          <w:ilvl w:val="0"/>
          <w:numId w:val="1001"/>
        </w:numPr>
        <w:pStyle w:val="Compact"/>
      </w:pPr>
      <w:r>
        <w:rPr>
          <w:vertAlign w:val="superscript"/>
        </w:rPr>
        <w:t xml:space="preserve">[1]</w:t>
      </w:r>
      <w:r>
        <w:rPr>
          <w:iCs/>
          <w:i/>
        </w:rPr>
        <w:t xml:space="preserve">Mercado Libre Argentina.</w:t>
      </w:r>
      <w:r>
        <w:t xml:space="preserve"> </w:t>
      </w:r>
      <w:r>
        <w:t xml:space="preserve">"Pet Care Market Trends 2023." Buenos Aires: Mercado Libre Research.</w:t>
      </w:r>
    </w:p>
    <w:p>
      <w:pPr>
        <w:numPr>
          <w:ilvl w:val="0"/>
          <w:numId w:val="1001"/>
        </w:numPr>
        <w:pStyle w:val="Compact"/>
      </w:pPr>
      <w:r>
        <w:rPr>
          <w:vertAlign w:val="superscript"/>
        </w:rPr>
        <w:t xml:space="preserve">[2]</w:t>
      </w:r>
      <w:r>
        <w:rPr>
          <w:iCs/>
          <w:i/>
        </w:rPr>
        <w:t xml:space="preserve">Instituto Nacional de Estadística y Censos (INDEC).</w:t>
      </w:r>
      <w:r>
        <w:t xml:space="preserve"> </w:t>
      </w:r>
      <w:r>
        <w:t xml:space="preserve">"Household Expenditure Survey." Buenos Aires: Government of Argentina, 2023.</w:t>
      </w:r>
    </w:p>
    <w:p>
      <w:pPr>
        <w:numPr>
          <w:ilvl w:val="0"/>
          <w:numId w:val="1001"/>
        </w:numPr>
        <w:pStyle w:val="Compact"/>
      </w:pPr>
      <w:r>
        <w:rPr>
          <w:vertAlign w:val="superscript"/>
        </w:rPr>
        <w:t xml:space="preserve">[3]</w:t>
      </w:r>
      <w:r>
        <w:rPr>
          <w:iCs/>
          <w:i/>
        </w:rPr>
        <w:t xml:space="preserve">Banco Central de la República Argentina.</w:t>
      </w:r>
      <w:r>
        <w:t xml:space="preserve"> </w:t>
      </w:r>
      <w:r>
        <w:t xml:space="preserve">"Annual Economic Report." Buenos Aires: BCRA, 2023.</w:t>
      </w:r>
    </w:p>
    <w:p>
      <w:pPr>
        <w:numPr>
          <w:ilvl w:val="0"/>
          <w:numId w:val="1001"/>
        </w:numPr>
        <w:pStyle w:val="Compact"/>
      </w:pPr>
      <w:r>
        <w:rPr>
          <w:vertAlign w:val="superscript"/>
        </w:rPr>
        <w:t xml:space="preserve">[4]</w:t>
      </w:r>
      <w:r>
        <w:rPr>
          <w:iCs/>
          <w:i/>
        </w:rPr>
        <w:t xml:space="preserve">Colegio Profesional de Médicos Veterinarios de la CABA.</w:t>
      </w:r>
      <w:r>
        <w:t xml:space="preserve"> </w:t>
      </w:r>
      <w:r>
        <w:t xml:space="preserve">"Survey on Veterinary Practice Standards." Buenos Aires: CPMEV, 2023.</w:t>
      </w:r>
    </w:p>
    <w:p>
      <w:pPr>
        <w:numPr>
          <w:ilvl w:val="0"/>
          <w:numId w:val="1001"/>
        </w:numPr>
        <w:pStyle w:val="Compact"/>
      </w:pPr>
      <w:r>
        <w:rPr>
          <w:vertAlign w:val="superscript"/>
        </w:rPr>
        <w:t xml:space="preserve">[5]</w:t>
      </w:r>
      <w:r>
        <w:rPr>
          <w:iCs/>
          <w:i/>
        </w:rPr>
        <w:t xml:space="preserve">Municipalidad de la Ciudad Autónoma de Buenos Aires.</w:t>
      </w:r>
      <w:r>
        <w:t xml:space="preserve"> </w:t>
      </w:r>
      <w:r>
        <w:t xml:space="preserve">"Report on Animal Welfare and Stray Population Management." Buenos Aires: MCABA, 2023.</w:t>
      </w:r>
    </w:p>
    <w:p>
      <w:pPr>
        <w:numPr>
          <w:ilvl w:val="0"/>
          <w:numId w:val="1001"/>
        </w:numPr>
        <w:pStyle w:val="Compact"/>
      </w:pPr>
      <w:r>
        <w:rPr>
          <w:vertAlign w:val="superscript"/>
        </w:rPr>
        <w:t xml:space="preserve">[6]</w:t>
      </w:r>
      <w:r>
        <w:rPr>
          <w:iCs/>
          <w:i/>
        </w:rPr>
        <w:t xml:space="preserve">Veterinary Association of Argentina (AAMV).</w:t>
      </w:r>
      <w:r>
        <w:t xml:space="preserve"> </w:t>
      </w:r>
      <w:r>
        <w:t xml:space="preserve">"Technological Adoption in Urban Clinics." Journal of Argentine Veterinary Science, Vol. 12.</w:t>
      </w:r>
    </w:p>
    <w:p>
      <w:pPr>
        <w:numPr>
          <w:ilvl w:val="0"/>
          <w:numId w:val="1001"/>
        </w:numPr>
        <w:pStyle w:val="Compact"/>
      </w:pPr>
      <w:r>
        <w:rPr>
          <w:vertAlign w:val="superscript"/>
        </w:rPr>
        <w:t xml:space="preserve">[7]</w:t>
      </w:r>
      <w:r>
        <w:rPr>
          <w:iCs/>
          <w:i/>
        </w:rPr>
        <w:t xml:space="preserve">Sociedad Protectora de Animales (SPA).</w:t>
      </w:r>
      <w:r>
        <w:t xml:space="preserve"> </w:t>
      </w:r>
      <w:r>
        <w:t xml:space="preserve">"Impact Report on Sterilization Campaigns in Villa Crespo." Buenos Aires: SPA Foundation.</w:t>
      </w:r>
    </w:p>
    <w:p>
      <w:pPr>
        <w:numPr>
          <w:ilvl w:val="0"/>
          <w:numId w:val="1001"/>
        </w:numPr>
        <w:pStyle w:val="Compact"/>
      </w:pPr>
      <w:r>
        <w:rPr>
          <w:vertAlign w:val="superscript"/>
        </w:rPr>
        <w:t xml:space="preserve">[8]</w:t>
      </w:r>
      <w:r>
        <w:rPr>
          <w:iCs/>
          <w:i/>
        </w:rPr>
        <w:t xml:space="preserve">Gallagher, M. &amp; Rodriguez, P.</w:t>
      </w:r>
      <w:r>
        <w:t xml:space="preserve"> </w:t>
      </w:r>
      <w:r>
        <w:t xml:space="preserve">"Consumer Behavior in Premium Pet Services." International Journal of Veterinary Business Management, 2023.</w:t>
      </w:r>
    </w:p>
    <w:p>
      <w:pPr>
        <w:pStyle w:val="FirstParagraph"/>
      </w:pPr>
      <w:r>
        <w:t xml:space="preserve">© 2023 Case Study Analysis Group. All rights reserved.</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Veterinary Services in Argentina Buenos Aires</dc:title>
  <dc:creator/>
  <cp:keywords/>
  <dcterms:created xsi:type="dcterms:W3CDTF">2026-07-29T17:56:51Z</dcterms:created>
  <dcterms:modified xsi:type="dcterms:W3CDTF">2026-07-29T17:56:51Z</dcterms:modified>
</cp:coreProperties>
</file>

<file path=docProps/custom.xml><?xml version="1.0" encoding="utf-8"?>
<Properties xmlns="http://schemas.openxmlformats.org/officeDocument/2006/custom-properties" xmlns:vt="http://schemas.openxmlformats.org/officeDocument/2006/docPropsVTypes"/>
</file>