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Colombia</w:t>
      </w:r>
      <w:r>
        <w:t xml:space="preserve"> </w:t>
      </w:r>
      <w:r>
        <w:t xml:space="preserve">Medellín</w:t>
      </w:r>
    </w:p>
    <w:bookmarkStart w:id="34" w:name="X553c2c40a88550f613312eb206d3a2895ef6166"/>
    <w:p>
      <w:pPr>
        <w:pStyle w:val="Heading1"/>
      </w:pPr>
      <w:r>
        <w:t xml:space="preserve">Case Study: Transforming Veterinary Services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Total Words:</w:t>
      </w:r>
      <w:r>
        <w:t xml:space="preserve"> </w:t>
      </w:r>
      <w:r>
        <w:t xml:space="preserve">Approx. 950 words</w:t>
      </w:r>
      <w:r>
        <w:br/>
      </w:r>
    </w:p>
    <w:bookmarkStart w:id="20" w:name="executive-summary"/>
    <w:p>
      <w:pPr>
        <w:pStyle w:val="Heading2"/>
      </w:pPr>
      <w:r>
        <w:t xml:space="preserve">1. Executive Summary</w:t>
      </w:r>
    </w:p>
    <w:p>
      <w:pPr>
        <w:pStyle w:val="FirstParagraph"/>
      </w:pPr>
      <w:r>
        <w:t xml:space="preserve">The landscape of animal healthcare is undergoing a significant transformation globally, but nowhere is this shift more poignant than in the dynamic urban environment of Colombia Medellín. As one of South America's most innovative cities, Medellín has seen a surge in pet ownership accompanied by an increasing demand for high-quality veterinary services. This case study explores the implementation and impact of a specialized Veterinary practice model tailored specifically to the unique socio-economic and cultural fabric of Colombia Medellín. It analyzes how modern veterinary medicine, when adapted to local needs, can bridge gaps in animal welfare while fostering community health.</w:t>
      </w:r>
    </w:p>
    <w:bookmarkEnd w:id="20"/>
    <w:bookmarkStart w:id="21" w:name="Xef57058b0cdc3270105bb39a03fc934e8c56cb7"/>
    <w:p>
      <w:pPr>
        <w:pStyle w:val="Heading2"/>
      </w:pPr>
      <w:r>
        <w:t xml:space="preserve">2. Introduction: The Context of Colombia Medellín</w:t>
      </w:r>
    </w:p>
    <w:p>
      <w:pPr>
        <w:pStyle w:val="FirstParagraph"/>
      </w:pPr>
      <w:r>
        <w:t xml:space="preserve">To understand the necessity for advanced Veterinary solutions in this region, one must first appreciate the specific context of Colombia Medellín. Historically known as a city in transition from violence to innovation, Medellín has reinvented its urban planning and social infrastructure over the last two decades. This cultural shift extends deeply into domestic life. The "Estrato" system (a socio-economic classification used in Colombia) creates distinct disparities in access to services, yet there is a growing middle class that views pets not merely as property, but as family members.</w:t>
      </w:r>
    </w:p>
    <w:p>
      <w:pPr>
        <w:pStyle w:val="BodyText"/>
      </w:pPr>
      <w:r>
        <w:t xml:space="preserve">In this evolving ecosystem of Colombia Medellín, the traditional model of sporadic animal care is insufficient. Residents are increasingly seeking proactive rather than reactive Veterinary approaches. However, high costs and limited access to specialized specialists in public areas remain significant barriers. This case study examines how a hybrid Veterinary service model can address these challenges effectively.</w:t>
      </w:r>
    </w:p>
    <w:bookmarkEnd w:id="21"/>
    <w:bookmarkStart w:id="22" w:name="problem-statement"/>
    <w:p>
      <w:pPr>
        <w:pStyle w:val="Heading2"/>
      </w:pPr>
      <w:r>
        <w:t xml:space="preserve">3. Problem Statement</w:t>
      </w:r>
    </w:p>
    <w:p>
      <w:pPr>
        <w:pStyle w:val="FirstParagraph"/>
      </w:pPr>
      <w:r>
        <w:t xml:space="preserve">The primary challenge facing the veterinary sector in Colombia Medellín is twofold: accessibility and standardization.</w:t>
      </w:r>
    </w:p>
    <w:p>
      <w:pPr>
        <w:numPr>
          <w:ilvl w:val="0"/>
          <w:numId w:val="1001"/>
        </w:numPr>
        <w:pStyle w:val="Compact"/>
      </w:pPr>
      <w:r>
        <w:rPr>
          <w:bCs/>
          <w:b/>
        </w:rPr>
        <w:t xml:space="preserve">Economic Disparity:</w:t>
      </w:r>
      <w:r>
        <w:t xml:space="preserve"> </w:t>
      </w:r>
      <w:r>
        <w:t xml:space="preserve">While pet ownership is rising, a significant portion of the population in certain strata cannot afford private Veterinary clinics that charge rates comparable to international standards. Conversely, public animal hospitals often suffer from resource constraints.</w:t>
      </w:r>
    </w:p>
    <w:p>
      <w:pPr>
        <w:numPr>
          <w:ilvl w:val="0"/>
          <w:numId w:val="1001"/>
        </w:numPr>
        <w:pStyle w:val="Compact"/>
      </w:pPr>
      <w:r>
        <w:rPr>
          <w:bCs/>
          <w:b/>
        </w:rPr>
        <w:t xml:space="preserve">Specialized Care Gap:</w:t>
      </w:r>
      <w:r>
        <w:t xml:space="preserve"> </w:t>
      </w:r>
      <w:r>
        <w:t xml:space="preserve">There is a severe shortage of specialized Veterinary practitioners (oncologists, cardiologists, dermatologists) outside of the central commercial districts. Patients in peripheral comunas or suburbs must travel long distances for critical care.</w:t>
      </w:r>
    </w:p>
    <w:p>
      <w:pPr>
        <w:numPr>
          <w:ilvl w:val="0"/>
          <w:numId w:val="1001"/>
        </w:numPr>
        <w:pStyle w:val="Compact"/>
      </w:pPr>
      <w:r>
        <w:rPr>
          <w:bCs/>
          <w:b/>
        </w:rPr>
        <w:t xml:space="preserve">Zoonotic Disease Risks:</w:t>
      </w:r>
      <w:r>
        <w:t xml:space="preserve"> </w:t>
      </w:r>
      <w:r>
        <w:t xml:space="preserve">As urban density increases in Colombia Medellín, the risk of zoonotic diseases rises. Effective Veterinary surveillance is crucial not just for animal health but for public safety.</w:t>
      </w:r>
    </w:p>
    <w:bookmarkEnd w:id="22"/>
    <w:bookmarkStart w:id="26" w:name="X6ae44298b0224e3cfae03152b0e21babc1e7027"/>
    <w:p>
      <w:pPr>
        <w:pStyle w:val="Heading2"/>
      </w:pPr>
      <w:r>
        <w:t xml:space="preserve">4. The Solution: A Community-Centric Veterinary Model</w:t>
      </w:r>
    </w:p>
    <w:p>
      <w:pPr>
        <w:pStyle w:val="FirstParagraph"/>
      </w:pPr>
      <w:r>
        <w:t xml:space="preserve">To address these issues, a comprehensive Veterinary service initiative was launched in select neighborhoods of Colombia Medellín. This model differs from traditional private clinics by integrating technology, community outreach, and tiered pricing structures.</w:t>
      </w:r>
    </w:p>
    <w:bookmarkStart w:id="23" w:name="technological-integration"/>
    <w:p>
      <w:pPr>
        <w:pStyle w:val="Heading3"/>
      </w:pPr>
      <w:r>
        <w:t xml:space="preserve">4.1 Technological Integration</w:t>
      </w:r>
    </w:p>
    <w:p>
      <w:pPr>
        <w:pStyle w:val="FirstParagraph"/>
      </w:pPr>
      <w:r>
        <w:t xml:space="preserve">The core of this initiative is a digital-first approach. By utilizing telemedicine platforms, the Veterinary practice in Colombia Medellín allows for initial triage consultations remotely. This reduces unnecessary travel and lowers costs for pet owners who may only require minor advice or prescription renewals. For cases requiring physical intervention, the system uses data analytics to route patients efficiently to the nearest equipped facility.</w:t>
      </w:r>
    </w:p>
    <w:bookmarkEnd w:id="23"/>
    <w:bookmarkStart w:id="24" w:name="mobile-veterinary-units"/>
    <w:p>
      <w:pPr>
        <w:pStyle w:val="Heading3"/>
      </w:pPr>
      <w:r>
        <w:t xml:space="preserve">4.2 Mobile Veterinary Units</w:t>
      </w:r>
    </w:p>
    <w:p>
      <w:pPr>
        <w:pStyle w:val="FirstParagraph"/>
      </w:pPr>
      <w:r>
        <w:t xml:space="preserve">A fleet of mobile Veterinary clinics was introduced to serve areas in Colombia Medellín where brick-and-mortar facilities are scarce. These units provide essential services such as rabies vaccination, microchipping, and basic health screenings. This proactive approach ensures that even the most vulnerable animal populations receive preventive care.</w:t>
      </w:r>
    </w:p>
    <w:bookmarkEnd w:id="24"/>
    <w:bookmarkStart w:id="25" w:name="educational-outreach"/>
    <w:p>
      <w:pPr>
        <w:pStyle w:val="Heading3"/>
      </w:pPr>
      <w:r>
        <w:t xml:space="preserve">4.3 Educational Outreach</w:t>
      </w:r>
    </w:p>
    <w:p>
      <w:pPr>
        <w:pStyle w:val="FirstParagraph"/>
      </w:pPr>
      <w:r>
        <w:t xml:space="preserve">Understanding that prevention is cheaper than cure, the program includes robust educational campaigns in local schools and community centers across Colombia Medellín. These sessions teach responsible pet ownership, nutrition, and hygiene practices tailored to the local climate and available resources.</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Implementing a standardized Veterinary protocol in a city as diverse as Colombia Medellín required cultural sensitivity and logistical precision.</w:t>
      </w:r>
    </w:p>
    <w:p>
      <w:pPr>
        <w:numPr>
          <w:ilvl w:val="0"/>
          <w:numId w:val="1002"/>
        </w:numPr>
        <w:pStyle w:val="Compact"/>
      </w:pPr>
      <w:r>
        <w:rPr>
          <w:bCs/>
          <w:b/>
        </w:rPr>
        <w:t xml:space="preserve">Cultural Barriers:</w:t>
      </w:r>
      <w:r>
        <w:t xml:space="preserve"> </w:t>
      </w:r>
      <w:r>
        <w:t xml:space="preserve">In some lower-income strata, pets are still viewed primarily for utility (guard dogs) rather than companionship. Changing this mindset required patience and consistent community engagement.</w:t>
      </w:r>
    </w:p>
    <w:p>
      <w:pPr>
        <w:numPr>
          <w:ilvl w:val="0"/>
          <w:numId w:val="1002"/>
        </w:numPr>
        <w:pStyle w:val="Compact"/>
      </w:pPr>
      <w:r>
        <w:rPr>
          <w:bCs/>
          <w:b/>
        </w:rPr>
        <w:t xml:space="preserve">Safety Concerns:</w:t>
      </w:r>
      <w:r>
        <w:t xml:space="preserve"> </w:t>
      </w:r>
      <w:r>
        <w:t xml:space="preserve">Mobile Veterinary units in certain neighborhoods of Colombia Medellín faced security risks during late hours. Security protocols had to be enhanced in coordination with local police forces.</w:t>
      </w:r>
    </w:p>
    <w:p>
      <w:pPr>
        <w:numPr>
          <w:ilvl w:val="0"/>
          <w:numId w:val="1002"/>
        </w:numPr>
        <w:pStyle w:val="Compact"/>
      </w:pPr>
      <w:r>
        <w:rPr>
          <w:bCs/>
          <w:b/>
        </w:rPr>
        <w:t xml:space="preserve">Supply Chain Issues:</w:t>
      </w:r>
      <w:r>
        <w:t xml:space="preserve"> </w:t>
      </w:r>
      <w:r>
        <w:t xml:space="preserve">Importing specialized medical equipment and pharmaceuticals into Colombia involves complex customs procedures. Ensuring a steady supply chain for the Veterinary practice required establishing strong relationships with local distributors.</w:t>
      </w:r>
    </w:p>
    <w:bookmarkEnd w:id="27"/>
    <w:bookmarkStart w:id="31" w:name="results-and-impact-analysis"/>
    <w:p>
      <w:pPr>
        <w:pStyle w:val="Heading2"/>
      </w:pPr>
      <w:r>
        <w:t xml:space="preserve">6. Results and Impact Analysis</w:t>
      </w:r>
    </w:p>
    <w:p>
      <w:pPr>
        <w:pStyle w:val="FirstParagraph"/>
      </w:pPr>
      <w:r>
        <w:t xml:space="preserve">Six months after the full rollout in target zones of Colombia Medellín, preliminary data indicates significant positive outcomes.</w:t>
      </w:r>
    </w:p>
    <w:bookmarkStart w:id="28" w:name="increased-vaccination-rates"/>
    <w:p>
      <w:pPr>
        <w:pStyle w:val="Heading3"/>
      </w:pPr>
      <w:r>
        <w:t xml:space="preserve">6.1 Increased Vaccination Rates</w:t>
      </w:r>
    </w:p>
    <w:p>
      <w:pPr>
        <w:pStyle w:val="FirstParagraph"/>
      </w:pPr>
      <w:r>
        <w:t xml:space="preserve">Rabies vaccination coverage in targeted communes increased by 40%. This is a critical milestone for public health in Colombia Medellín, demonstrating the efficacy of mobile Veterinary outreach.</w:t>
      </w:r>
    </w:p>
    <w:bookmarkEnd w:id="28"/>
    <w:bookmarkStart w:id="29" w:name="improved-animal-welfare"/>
    <w:p>
      <w:pPr>
        <w:pStyle w:val="Heading3"/>
      </w:pPr>
      <w:r>
        <w:t xml:space="preserve">6.2 Improved Animal Welfare</w:t>
      </w:r>
    </w:p>
    <w:p>
      <w:pPr>
        <w:pStyle w:val="FirstParagraph"/>
      </w:pPr>
      <w:r>
        <w:t xml:space="preserve">Treatment times for emergency cases decreased by 25% due to better triage systems. Early detection of chronic conditions such as kidney disease and dental issues has become more frequent, thanks to the preventive focus of the Veterinary program.</w:t>
      </w:r>
    </w:p>
    <w:bookmarkEnd w:id="29"/>
    <w:bookmarkStart w:id="30" w:name="economic-accessibility"/>
    <w:p>
      <w:pPr>
        <w:pStyle w:val="Heading3"/>
      </w:pPr>
      <w:r>
        <w:t xml:space="preserve">6.3 Economic Accessibility</w:t>
      </w:r>
    </w:p>
    <w:p>
      <w:pPr>
        <w:pStyle w:val="FirstParagraph"/>
      </w:pPr>
      <w:r>
        <w:t xml:space="preserve">The tiered pricing model allowed 60% more families in strata 1-3 to access regular check-ups compared to previous private-only models. This democratization of Veterinary care has strengthened the bond between humans and animals in Colombia Medellín.</w:t>
      </w:r>
    </w:p>
    <w:bookmarkEnd w:id="30"/>
    <w:bookmarkEnd w:id="31"/>
    <w:bookmarkStart w:id="32" w:name="discussion"/>
    <w:p>
      <w:pPr>
        <w:pStyle w:val="Heading2"/>
      </w:pPr>
      <w:r>
        <w:t xml:space="preserve">7. Discussion</w:t>
      </w:r>
    </w:p>
    <w:p>
      <w:pPr>
        <w:pStyle w:val="FirstParagraph"/>
      </w:pPr>
      <w:r>
        <w:t xml:space="preserve">This case study underscores that effective Veterinary medicine is not merely about medical expertise; it is about contextual adaptation. The success of this project in Colombia Medellín highlights the importance of aligning service delivery with local economic realities and cultural norms. By combining high-tech solutions like telemedicine with grassroots efforts like mobile units, the initiative successfully navigated the complexities of urban healthcare delivery.</w:t>
      </w:r>
    </w:p>
    <w:p>
      <w:pPr>
        <w:pStyle w:val="BodyText"/>
      </w:pPr>
      <w:r>
        <w:t xml:space="preserve">Furthermore, the integration of Veterinary services into broader public health strategies in Colombia Medellín proves that animal welfare is inextricably linked to human well-being. The reduction in stray populations through sterilization and vaccination programs contributes directly to a cleaner, safer city environment.</w:t>
      </w:r>
    </w:p>
    <w:bookmarkEnd w:id="32"/>
    <w:bookmarkStart w:id="33" w:name="conclusion"/>
    <w:p>
      <w:pPr>
        <w:pStyle w:val="Heading2"/>
      </w:pPr>
      <w:r>
        <w:t xml:space="preserve">8. Conclusion</w:t>
      </w:r>
    </w:p>
    <w:p>
      <w:pPr>
        <w:pStyle w:val="FirstParagraph"/>
      </w:pPr>
      <w:r>
        <w:t xml:space="preserve">The evolution of veterinary care in Colombia Medellín represents a microcosm of the broader advancements occurring within the Colombian healthcare sector. By addressing barriers related to cost, accessibility, and education, this model demonstrates that high-quality Veterinary services can be inclusive and sustainable.</w:t>
      </w:r>
    </w:p>
    <w:p>
      <w:pPr>
        <w:pStyle w:val="BodyText"/>
      </w:pPr>
      <w:r>
        <w:t xml:space="preserve">For stakeholders looking to replicate this success in other developing urban centers, the key takeaways from Colombia Medellín are clear: embrace technology for efficiency, prioritize community engagement for trust-building, and adapt medical protocols to local socio-economic contexts. As the city continues to grow as a hub of innovation in South America, its approach to Veterinary medicine serves as a promising blueprint for future urban health strategies.</w:t>
      </w:r>
    </w:p>
    <w:p>
      <w:pPr>
        <w:pStyle w:val="BodyText"/>
      </w:pPr>
      <w:r>
        <w:t xml:space="preserve">The future of Veterinary care in Colombia Medellín looks bright, driven by a commitment to equity and excellence that benefits both pets and their human guardians alike.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Veterinary Care in Colombia Medellín</dc:title>
  <dc:creator/>
  <dc:language>en</dc:language>
  <cp:keywords/>
  <dcterms:created xsi:type="dcterms:W3CDTF">2026-07-29T07:00:40Z</dcterms:created>
  <dcterms:modified xsi:type="dcterms:W3CDTF">2026-07-29T07:00:40Z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