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Myanmar</w:t>
      </w:r>
      <w:r>
        <w:t xml:space="preserve"> </w:t>
      </w:r>
      <w:r>
        <w:t xml:space="preserve">Yangon</w:t>
      </w:r>
    </w:p>
    <w:bookmarkStart w:id="35" w:name="Xb48f355ceed45a84480f442d6b5713a6b189be2"/>
    <w:p>
      <w:pPr>
        <w:pStyle w:val="Heading1"/>
      </w:pPr>
      <w:r>
        <w:t xml:space="preserve">Veterinarian Services Expansion in Myanmar Yangon: A Strategic Case Study</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Analyzing the Evolution, Challenges, and Opportunities of Veterinary Care in Myanmar Yangon</w:t>
      </w:r>
    </w:p>
    <w:bookmarkStart w:id="20" w:name="executive-summary"/>
    <w:p>
      <w:pPr>
        <w:pStyle w:val="Heading2"/>
      </w:pPr>
      <w:r>
        <w:t xml:space="preserve">1. Executive Summary</w:t>
      </w:r>
    </w:p>
    <w:p>
      <w:pPr>
        <w:pStyle w:val="FirstParagraph"/>
      </w:pPr>
      <w:r>
        <w:t xml:space="preserve">This case study examines the dynamic landscape of veterinary medicine in</w:t>
      </w:r>
      <w:r>
        <w:t xml:space="preserve"> </w:t>
      </w:r>
      <w:r>
        <w:rPr>
          <w:bCs/>
          <w:b/>
        </w:rPr>
        <w:t xml:space="preserve">Veterinarian</w:t>
      </w:r>
      <w:r>
        <w:t xml:space="preserve"> </w:t>
      </w:r>
      <w:r>
        <w:t xml:space="preserve">practice within</w:t>
      </w:r>
      <w:r>
        <w:t xml:space="preserve"> </w:t>
      </w:r>
      <w:r>
        <w:rPr>
          <w:bCs/>
          <w:b/>
        </w:rPr>
        <w:t xml:space="preserve">Myanmar Yangon</w:t>
      </w:r>
      <w:r>
        <w:t xml:space="preserve">. As one of the most populous cities in Southeast Asia, Yangon serves as a critical economic and social hub for Myanmar. Historically viewed primarily through the lens of livestock management for agriculture, the role of the modern veterinary professional in this region is undergoing a profound transformation. This document explores how rising pet ownership, urbanization, and changing socio-economic factors are reshaping healthcare demands for animals in</w:t>
      </w:r>
      <w:r>
        <w:t xml:space="preserve"> </w:t>
      </w:r>
      <w:r>
        <w:rPr>
          <w:bCs/>
          <w:b/>
        </w:rPr>
        <w:t xml:space="preserve">Myanmar Yangon</w:t>
      </w:r>
      <w:r>
        <w:t xml:space="preserve">, necessitating advanced medical interventions and specialized care.</w:t>
      </w:r>
    </w:p>
    <w:bookmarkEnd w:id="20"/>
    <w:bookmarkStart w:id="21" w:name="X8f9395b87eafd93fc34c1e5dd9ac8f8a5653ea6"/>
    <w:p>
      <w:pPr>
        <w:pStyle w:val="Heading2"/>
      </w:pPr>
      <w:r>
        <w:t xml:space="preserve">2. Background: The Urban Context of Myanmar Yangon</w:t>
      </w:r>
    </w:p>
    <w:p>
      <w:pPr>
        <w:pStyle w:val="FirstParagraph"/>
      </w:pPr>
      <w:r>
        <w:rPr>
          <w:bCs/>
          <w:b/>
        </w:rPr>
        <w:t xml:space="preserve">Myanmar Yangon</w:t>
      </w:r>
      <w:r>
        <w:t xml:space="preserve">, formerly Rangoon, is the commercial capital of the nation. Over the past decade, rapid urbanization has led to a significant shift in lifestyle among its residents. With increasing disposable incomes and exposure to global cultural trends via digital media, pet ownership has surged. Dogs and cats are no longer viewed merely as working animals or strays but as integral family members.</w:t>
      </w:r>
    </w:p>
    <w:p>
      <w:pPr>
        <w:pStyle w:val="BodyText"/>
      </w:pPr>
      <w:r>
        <w:t xml:space="preserve">This demographic shift has created an unprecedented demand for professional animal healthcare. However, the infrastructure for veterinary services has not always kept pace with this growth. The transition from traditional rural practices to modern urban medicine presents a unique set of challenges and opportunities for any</w:t>
      </w:r>
      <w:r>
        <w:t xml:space="preserve"> </w:t>
      </w:r>
      <w:r>
        <w:rPr>
          <w:bCs/>
          <w:b/>
        </w:rPr>
        <w:t xml:space="preserve">Veterinarian</w:t>
      </w:r>
      <w:r>
        <w:t xml:space="preserve"> </w:t>
      </w:r>
      <w:r>
        <w:t xml:space="preserve">operating in this region.</w:t>
      </w:r>
    </w:p>
    <w:bookmarkEnd w:id="21"/>
    <w:bookmarkStart w:id="22" w:name="X664f4638c4b2d8613d18ca45df051e372a467ff"/>
    <w:p>
      <w:pPr>
        <w:pStyle w:val="Heading2"/>
      </w:pPr>
      <w:r>
        <w:t xml:space="preserve">3. Problem Statement: Gaps in Veterinary Infrastructure</w:t>
      </w:r>
    </w:p>
    <w:p>
      <w:pPr>
        <w:pStyle w:val="FirstParagraph"/>
      </w:pPr>
      <w:r>
        <w:t xml:space="preserve">Despite the growing demand, several critical issues persist within the veterinary sector in</w:t>
      </w:r>
      <w:r>
        <w:t xml:space="preserve"> </w:t>
      </w:r>
      <w:r>
        <w:rPr>
          <w:bCs/>
          <w:b/>
        </w:rPr>
        <w:t xml:space="preserve">Myanmar Yangon</w:t>
      </w:r>
      <w:r>
        <w:t xml:space="preserve">:</w:t>
      </w:r>
    </w:p>
    <w:p>
      <w:pPr>
        <w:numPr>
          <w:ilvl w:val="0"/>
          <w:numId w:val="1001"/>
        </w:numPr>
        <w:pStyle w:val="Compact"/>
      </w:pPr>
      <w:r>
        <w:rPr>
          <w:bCs/>
          <w:b/>
        </w:rPr>
        <w:t xml:space="preserve">Specialization Deficit:</w:t>
      </w:r>
    </w:p>
    <w:p>
      <w:pPr>
        <w:numPr>
          <w:ilvl w:val="0"/>
          <w:numId w:val="1001"/>
        </w:numPr>
        <w:pStyle w:val="Compact"/>
      </w:pPr>
      <w:r>
        <w:rPr>
          <w:bCs/>
          <w:b/>
        </w:rPr>
        <w:t xml:space="preserve">Diagnostic Limitations:</w:t>
      </w:r>
    </w:p>
    <w:p>
      <w:pPr>
        <w:numPr>
          <w:ilvl w:val="0"/>
          <w:numId w:val="1001"/>
        </w:numPr>
        <w:pStyle w:val="Compact"/>
      </w:pPr>
      <w:r>
        <w:rPr>
          <w:bCs/>
          <w:b/>
        </w:rPr>
        <w:t xml:space="preserve">Cost Barriers:</w:t>
      </w:r>
      <w:r>
        <w:t xml:space="preserve"> </w:t>
      </w:r>
      <w:r>
        <w:t xml:space="preserve">High-quality veterinary care can be expensive relative to the average income level. Many pet owners struggle to afford comprehensive treatments, leading to cases where animals are untreated due to financial constraints.</w:t>
      </w:r>
    </w:p>
    <w:p>
      <w:pPr>
        <w:numPr>
          <w:ilvl w:val="0"/>
          <w:numId w:val="1001"/>
        </w:numPr>
        <w:pStyle w:val="Compact"/>
      </w:pPr>
      <w:r>
        <w:rPr>
          <w:bCs/>
          <w:b/>
        </w:rPr>
        <w:t xml:space="preserve">Zoonotic Disease Management:</w:t>
      </w:r>
      <w:r>
        <w:t xml:space="preserve"> </w:t>
      </w:r>
      <w:r>
        <w:t xml:space="preserve">With high population density in areas like</w:t>
      </w:r>
      <w:r>
        <w:t xml:space="preserve"> </w:t>
      </w:r>
      <w:r>
        <w:rPr>
          <w:bCs/>
          <w:b/>
        </w:rPr>
        <w:t xml:space="preserve">Myanmar Yangon</w:t>
      </w:r>
      <w:r>
        <w:t xml:space="preserve">, controlling zoonotic diseases (diseases transmissible from animals to humans), such as rabies, remains a public health priority that requires coordinated veterinary intervention.</w:t>
      </w:r>
    </w:p>
    <w:bookmarkEnd w:id="22"/>
    <w:bookmarkStart w:id="25" w:name="methodology-and-market-analysis"/>
    <w:p>
      <w:pPr>
        <w:pStyle w:val="Heading2"/>
      </w:pPr>
      <w:r>
        <w:t xml:space="preserve">4. Methodology and Market Analysis</w:t>
      </w:r>
    </w:p>
    <w:p>
      <w:pPr>
        <w:pStyle w:val="FirstParagraph"/>
      </w:pPr>
      <w:r>
        <w:t xml:space="preserve">To understand the current state of affairs, we analyzed data from existing clinic registrations in</w:t>
      </w:r>
      <w:r>
        <w:t xml:space="preserve"> </w:t>
      </w:r>
      <w:r>
        <w:rPr>
          <w:bCs/>
          <w:b/>
        </w:rPr>
        <w:t xml:space="preserve">Myanmar Yangon</w:t>
      </w:r>
      <w:r>
        <w:t xml:space="preserve">, conducted surveys among pet owners regarding their healthcare spending habits, and interviewed senior veterinary professionals regarding educational and equipment challenges.</w:t>
      </w:r>
    </w:p>
    <w:bookmarkStart w:id="23" w:name="demographic-trends"/>
    <w:p>
      <w:pPr>
        <w:pStyle w:val="Heading3"/>
      </w:pPr>
      <w:r>
        <w:t xml:space="preserve">4.1 Demographic Trends</w:t>
      </w:r>
    </w:p>
    <w:p>
      <w:pPr>
        <w:pStyle w:val="FirstParagraph"/>
      </w:pPr>
      <w:r>
        <w:t xml:space="preserve">The analysis indicates that millennials and Gen Z constitute the majority of new pet owners in</w:t>
      </w:r>
      <w:r>
        <w:t xml:space="preserve"> </w:t>
      </w:r>
      <w:r>
        <w:rPr>
          <w:bCs/>
          <w:b/>
        </w:rPr>
        <w:t xml:space="preserve">Myanmar Yangon</w:t>
      </w:r>
      <w:r>
        <w:t xml:space="preserve">. This group is more informed about animal welfare standards due to internet access, leading to higher expectations for veterinary services.</w:t>
      </w:r>
    </w:p>
    <w:bookmarkEnd w:id="23"/>
    <w:bookmarkStart w:id="24" w:name="competitive-landscape"/>
    <w:p>
      <w:pPr>
        <w:pStyle w:val="Heading3"/>
      </w:pPr>
      <w:r>
        <w:t xml:space="preserve">4.2 Competitive Landscape</w:t>
      </w:r>
    </w:p>
    <w:p>
      <w:pPr>
        <w:pStyle w:val="FirstParagraph"/>
      </w:pPr>
      <w:r>
        <w:t xml:space="preserve">The market in</w:t>
      </w:r>
      <w:r>
        <w:t xml:space="preserve"> </w:t>
      </w:r>
      <w:r>
        <w:rPr>
          <w:bCs/>
          <w:b/>
        </w:rPr>
        <w:t xml:space="preserve">Veterinarian</w:t>
      </w:r>
      <w:r>
        <w:t xml:space="preserve"> </w:t>
      </w:r>
      <w:r>
        <w:t xml:space="preserve">services is fragmented. While there are established foreign-owned or expatriate-led clinics offering world-class care, they cater primarily to a high-income demographic and expat community. Local clinics, while more accessible, often lack the technological infrastructure to handle complex cases.</w:t>
      </w:r>
    </w:p>
    <w:bookmarkEnd w:id="24"/>
    <w:bookmarkEnd w:id="25"/>
    <w:bookmarkStart w:id="30" w:name="strategic-interventions-and-solutions"/>
    <w:p>
      <w:pPr>
        <w:pStyle w:val="Heading2"/>
      </w:pPr>
      <w:r>
        <w:t xml:space="preserve">5. Strategic Interventions and Solutions</w:t>
      </w:r>
    </w:p>
    <w:p>
      <w:pPr>
        <w:pStyle w:val="FirstParagraph"/>
      </w:pPr>
      <w:r>
        <w:t xml:space="preserve">To address these gaps, a strategic approach is required that combines affordable care with advanced medicine. The following strategies have been identified as viable solutions for</w:t>
      </w:r>
      <w:r>
        <w:t xml:space="preserve"> </w:t>
      </w:r>
      <w:r>
        <w:rPr>
          <w:bCs/>
          <w:b/>
        </w:rPr>
        <w:t xml:space="preserve">Veterinarian</w:t>
      </w:r>
      <w:r>
        <w:t xml:space="preserve"> </w:t>
      </w:r>
      <w:r>
        <w:t xml:space="preserve">practices in</w:t>
      </w:r>
      <w:r>
        <w:t xml:space="preserve"> </w:t>
      </w:r>
      <w:r>
        <w:rPr>
          <w:bCs/>
          <w:b/>
        </w:rPr>
        <w:t xml:space="preserve">Myanmar Yangon</w:t>
      </w:r>
      <w:r>
        <w:t xml:space="preserve">:</w:t>
      </w:r>
    </w:p>
    <w:bookmarkStart w:id="26" w:name="tiered-service-models"/>
    <w:p>
      <w:pPr>
        <w:pStyle w:val="Heading3"/>
      </w:pPr>
      <w:r>
        <w:t xml:space="preserve">5.1 Tiered Service Models</w:t>
      </w:r>
    </w:p>
    <w:p>
      <w:pPr>
        <w:pStyle w:val="FirstParagraph"/>
      </w:pPr>
      <w:r>
        <w:t xml:space="preserve">Clinics should adopt a tiered service model. Basic consultations, vaccinations, and routine check-ups can be offered at lower price points to ensure accessibility. Specialized procedures and diagnostics can be offered at premium rates for those who can afford them. This hybrid model helps cross-subsidize care for lower-income pet owners.</w:t>
      </w:r>
    </w:p>
    <w:bookmarkEnd w:id="26"/>
    <w:bookmarkStart w:id="27" w:name="investment-in-diagnostic-technology"/>
    <w:p>
      <w:pPr>
        <w:pStyle w:val="Heading3"/>
      </w:pPr>
      <w:r>
        <w:t xml:space="preserve">5.2 Investment in Diagnostic Technology</w:t>
      </w:r>
    </w:p>
    <w:p>
      <w:pPr>
        <w:pStyle w:val="FirstParagraph"/>
      </w:pPr>
      <w:r>
        <w:rPr>
          <w:bCs/>
          <w:b/>
        </w:rPr>
        <w:t xml:space="preserve">Veterinarian</w:t>
      </w:r>
      <w:r>
        <w:t xml:space="preserve"> </w:t>
      </w:r>
      <w:r>
        <w:t xml:space="preserve">clinics must prioritize the acquisition of portable and cost-effective diagnostic tools. Digital X-rays and point-of-care blood testing labs can significantly improve diagnosis accuracy without requiring massive infrastructure overhauls. This is particularly crucial for emergency cases in</w:t>
      </w:r>
      <w:r>
        <w:t xml:space="preserve"> </w:t>
      </w:r>
      <w:r>
        <w:rPr>
          <w:bCs/>
          <w:b/>
        </w:rPr>
        <w:t xml:space="preserve">Myanmar Yangon</w:t>
      </w:r>
      <w:r>
        <w:t xml:space="preserve">, where time is often a critical factor.</w:t>
      </w:r>
    </w:p>
    <w:bookmarkEnd w:id="27"/>
    <w:bookmarkStart w:id="28" w:name="education-and-community-outreach"/>
    <w:p>
      <w:pPr>
        <w:pStyle w:val="Heading3"/>
      </w:pPr>
      <w:r>
        <w:t xml:space="preserve">5.3 Education and Community Outreach</w:t>
      </w:r>
    </w:p>
    <w:p>
      <w:pPr>
        <w:pStyle w:val="FirstParagraph"/>
      </w:pPr>
      <w:r>
        <w:t xml:space="preserve">Educating the public about preventive care, spaying/neutering, and rabies vaccination is essential. Clinics should engage with local communities through workshops and social media campaigns tailored to the cultural context of</w:t>
      </w:r>
      <w:r>
        <w:t xml:space="preserve"> </w:t>
      </w:r>
      <w:r>
        <w:rPr>
          <w:bCs/>
          <w:b/>
        </w:rPr>
        <w:t xml:space="preserve">Myanmar Yangon</w:t>
      </w:r>
      <w:r>
        <w:t xml:space="preserve">. This builds trust and establishes the clinic as a community pillar rather than just a commercial entity.</w:t>
      </w:r>
    </w:p>
    <w:bookmarkEnd w:id="28"/>
    <w:bookmarkStart w:id="29" w:name="telemedicine-integration"/>
    <w:p>
      <w:pPr>
        <w:pStyle w:val="Heading3"/>
      </w:pPr>
      <w:r>
        <w:t xml:space="preserve">5.4 Telemedicine Integration</w:t>
      </w:r>
    </w:p>
    <w:p>
      <w:pPr>
        <w:pStyle w:val="FirstParagraph"/>
      </w:pPr>
      <w:r>
        <w:t xml:space="preserve">Leveraging mobile technology, telemedicine consultations can provide preliminary advice and triage services. This reduces the burden on physical clinics in</w:t>
      </w:r>
      <w:r>
        <w:t xml:space="preserve"> </w:t>
      </w:r>
      <w:r>
        <w:rPr>
          <w:bCs/>
          <w:b/>
        </w:rPr>
        <w:t xml:space="preserve">Veterinarian</w:t>
      </w:r>
      <w:r>
        <w:t xml:space="preserve"> </w:t>
      </w:r>
      <w:r>
        <w:t xml:space="preserve">hubs and allows for broader reach within the sprawling urban area of</w:t>
      </w:r>
      <w:r>
        <w:t xml:space="preserve"> </w:t>
      </w:r>
      <w:r>
        <w:rPr>
          <w:bCs/>
          <w:b/>
        </w:rPr>
        <w:t xml:space="preserve">Myanmar Yangon</w:t>
      </w:r>
      <w:r>
        <w:t xml:space="preserve">.</w:t>
      </w:r>
    </w:p>
    <w:bookmarkEnd w:id="29"/>
    <w:bookmarkEnd w:id="30"/>
    <w:bookmarkStart w:id="31" w:name="challenges-in-implementation"/>
    <w:p>
      <w:pPr>
        <w:pStyle w:val="Heading2"/>
      </w:pPr>
      <w:r>
        <w:t xml:space="preserve">6. Challenges in Implementation</w:t>
      </w:r>
    </w:p>
    <w:p>
      <w:pPr>
        <w:pStyle w:val="FirstParagraph"/>
      </w:pPr>
      <w:r>
        <w:t xml:space="preserve">Implementing these strategies is not without obstacles. Supply chain disruptions, particularly affecting imported medical supplies and pharmaceuticals, remain a significant hurdle. Furthermore, regulatory frameworks for veterinary practice in</w:t>
      </w:r>
      <w:r>
        <w:t xml:space="preserve"> </w:t>
      </w:r>
      <w:r>
        <w:rPr>
          <w:bCs/>
          <w:b/>
        </w:rPr>
        <w:t xml:space="preserve">Myanmar Yangon</w:t>
      </w:r>
      <w:r>
        <w:t xml:space="preserve"> </w:t>
      </w:r>
      <w:r>
        <w:t xml:space="preserve">are still evolving, requiring clinics to navigate bureaucratic complexities.</w:t>
      </w:r>
    </w:p>
    <w:p>
      <w:pPr>
        <w:pStyle w:val="BodyText"/>
      </w:pPr>
      <w:r>
        <w:t xml:space="preserve">Economic instability also poses a risk. Inflation can increase the cost of equipment maintenance and specialized drugs.</w:t>
      </w:r>
      <w:r>
        <w:t xml:space="preserve"> </w:t>
      </w:r>
      <w:r>
        <w:rPr>
          <w:bCs/>
          <w:b/>
        </w:rPr>
        <w:t xml:space="preserve">Veterinarian</w:t>
      </w:r>
      <w:r>
        <w:t xml:space="preserve"> </w:t>
      </w:r>
      <w:r>
        <w:t xml:space="preserve">businesses must maintain robust financial reserves and diversify supply sources to mitigate these risks.</w:t>
      </w:r>
    </w:p>
    <w:bookmarkEnd w:id="31"/>
    <w:bookmarkStart w:id="32" w:name="case-example-green-paws-clinic-expansion"/>
    <w:p>
      <w:pPr>
        <w:pStyle w:val="Heading2"/>
      </w:pPr>
      <w:r>
        <w:t xml:space="preserve">7. Case Example: "Green Paws Clinic" Expansion</w:t>
      </w:r>
    </w:p>
    <w:p>
      <w:pPr>
        <w:pStyle w:val="FirstParagraph"/>
      </w:pPr>
      <w:r>
        <w:t xml:space="preserve">To illustrate these concepts, consider the hypothetical case of "Green Paws Clinic," a mid-tier clinic in</w:t>
      </w:r>
      <w:r>
        <w:t xml:space="preserve"> </w:t>
      </w:r>
      <w:r>
        <w:rPr>
          <w:bCs/>
          <w:b/>
        </w:rPr>
        <w:t xml:space="preserve">Myanmar Yangon</w:t>
      </w:r>
      <w:r>
        <w:t xml:space="preserve">. Initially offering only basic care, Green Paws faced competition from both high-end foreign clinics and low-cost informal healers. By investing in a portable ultrasound machine and introducing a monthly subscription model for pet wellness plans, they managed to stabilize their customer base. They also partnered with local NGOs for rabies vaccination drives, enhancing their community profile while generating volume revenue. This case highlights how targeted investment and community engagement can empower a</w:t>
      </w:r>
      <w:r>
        <w:t xml:space="preserve"> </w:t>
      </w:r>
      <w:r>
        <w:rPr>
          <w:bCs/>
          <w:b/>
        </w:rPr>
        <w:t xml:space="preserve">Veterinarian</w:t>
      </w:r>
      <w:r>
        <w:t xml:space="preserve"> </w:t>
      </w:r>
      <w:r>
        <w:t xml:space="preserve">practice to thrive in</w:t>
      </w:r>
      <w:r>
        <w:t xml:space="preserve"> </w:t>
      </w:r>
      <w:r>
        <w:rPr>
          <w:bCs/>
          <w:b/>
        </w:rPr>
        <w:t xml:space="preserve">Myanmar Yangon</w:t>
      </w:r>
      <w:r>
        <w:t xml:space="preserve">.</w:t>
      </w:r>
    </w:p>
    <w:bookmarkEnd w:id="32"/>
    <w:bookmarkStart w:id="33" w:name="conclusion-and-future-outlook"/>
    <w:p>
      <w:pPr>
        <w:pStyle w:val="Heading2"/>
      </w:pPr>
      <w:r>
        <w:t xml:space="preserve">8. Conclusion and Future Outlook</w:t>
      </w:r>
    </w:p>
    <w:p>
      <w:pPr>
        <w:pStyle w:val="FirstParagraph"/>
      </w:pPr>
      <w:r>
        <w:t xml:space="preserve">The future of veterinary medicine in</w:t>
      </w:r>
      <w:r>
        <w:t xml:space="preserve"> </w:t>
      </w:r>
      <w:r>
        <w:rPr>
          <w:bCs/>
          <w:b/>
        </w:rPr>
        <w:t xml:space="preserve">Veterinarian</w:t>
      </w:r>
      <w:r>
        <w:t xml:space="preserve">-led practices within</w:t>
      </w:r>
      <w:r>
        <w:t xml:space="preserve"> </w:t>
      </w:r>
      <w:r>
        <w:rPr>
          <w:bCs/>
          <w:b/>
        </w:rPr>
        <w:t xml:space="preserve">Myanmar Yangon</w:t>
      </w:r>
      <w:r>
        <w:t xml:space="preserve"> </w:t>
      </w:r>
      <w:r>
        <w:t xml:space="preserve">is promising but requires adaptation. The convergence of increased pet ownership, rising awareness of animal welfare, and technological advancement presents a fertile ground for growth. However, success depends on the ability to balance affordability with quality.</w:t>
      </w:r>
    </w:p>
    <w:p>
      <w:pPr>
        <w:pStyle w:val="BodyText"/>
      </w:pPr>
      <w:r>
        <w:t xml:space="preserve">Policymakers in</w:t>
      </w:r>
      <w:r>
        <w:t xml:space="preserve"> </w:t>
      </w:r>
      <w:r>
        <w:rPr>
          <w:bCs/>
          <w:b/>
        </w:rPr>
        <w:t xml:space="preserve">Myanmar Yangon</w:t>
      </w:r>
      <w:r>
        <w:t xml:space="preserve"> </w:t>
      </w:r>
      <w:r>
        <w:t xml:space="preserve">must also play a role by supporting veterinary education programs and ensuring stable supply chains for medical goods. For professionals entering this field, understanding the local socio-economic fabric is as important as medical expertise. By addressing the specific needs of pet owners in</w:t>
      </w:r>
      <w:r>
        <w:t xml:space="preserve"> </w:t>
      </w:r>
      <w:r>
        <w:rPr>
          <w:bCs/>
          <w:b/>
        </w:rPr>
        <w:t xml:space="preserve">Myanmar Yangon</w:t>
      </w:r>
      <w:r>
        <w:t xml:space="preserve">,</w:t>
      </w:r>
      <w:r>
        <w:t xml:space="preserve"> </w:t>
      </w:r>
      <w:r>
        <w:rPr>
          <w:bCs/>
          <w:b/>
        </w:rPr>
        <w:t xml:space="preserve">Veterinarian</w:t>
      </w:r>
      <w:r>
        <w:t xml:space="preserve"> </w:t>
      </w:r>
      <w:r>
        <w:t xml:space="preserve">services can evolve from a basic utility to a comprehensive healthcare system that benefits both animals and their human companions.</w:t>
      </w:r>
    </w:p>
    <w:p>
      <w:pPr>
        <w:pStyle w:val="BodyText"/>
      </w:pPr>
      <w:r>
        <w:t xml:space="preserve">In conclusion, the journey towards advanced veterinary care in</w:t>
      </w:r>
      <w:r>
        <w:t xml:space="preserve"> </w:t>
      </w:r>
      <w:r>
        <w:rPr>
          <w:bCs/>
          <w:b/>
        </w:rPr>
        <w:t xml:space="preserve">Veterinarian</w:t>
      </w:r>
      <w:r>
        <w:t xml:space="preserve"> </w:t>
      </w:r>
      <w:r>
        <w:t xml:space="preserve">settings across</w:t>
      </w:r>
      <w:r>
        <w:t xml:space="preserve"> </w:t>
      </w:r>
      <w:r>
        <w:rPr>
          <w:bCs/>
          <w:b/>
        </w:rPr>
        <w:t xml:space="preserve">Myanmar Yangon</w:t>
      </w:r>
      <w:r>
        <w:t xml:space="preserve"> </w:t>
      </w:r>
      <w:r>
        <w:t xml:space="preserve">is ongoing. It demands innovation, empathy, and strategic foresight. Those who embrace these principles will lead the charge in improving animal health standards in this vibrant and evolving city.</w:t>
      </w:r>
    </w:p>
    <w:bookmarkEnd w:id="33"/>
    <w:bookmarkStart w:id="34" w:name="recommendations"/>
    <w:p>
      <w:pPr>
        <w:pStyle w:val="Heading2"/>
      </w:pPr>
      <w:r>
        <w:t xml:space="preserve">9. Recommendations</w:t>
      </w:r>
    </w:p>
    <w:p>
      <w:pPr>
        <w:pStyle w:val="FirstParagraph"/>
      </w:pPr>
      <w:r>
        <w:rPr>
          <w:bCs/>
          <w:b/>
        </w:rPr>
        <w:t xml:space="preserve">Fundraise for Equipment:</w:t>
      </w:r>
      <w:r>
        <w:t xml:space="preserve"> </w:t>
      </w:r>
      <w:r>
        <w:t xml:space="preserve">Seek international grants or local partnerships to fund advanced diagnostic equipment for</w:t>
      </w:r>
      <w:r>
        <w:t xml:space="preserve"> </w:t>
      </w:r>
      <w:r>
        <w:rPr>
          <w:bCs/>
          <w:b/>
        </w:rPr>
        <w:t xml:space="preserve">Veterinarian</w:t>
      </w:r>
      <w:r>
        <w:t xml:space="preserve"> </w:t>
      </w:r>
      <w:r>
        <w:t xml:space="preserve">clinics.</w:t>
      </w:r>
    </w:p>
    <w:p>
      <w:pPr>
        <w:pStyle w:val="BodyText"/>
      </w:pPr>
      <w:r>
        <w:rPr>
          <w:bCs/>
          <w:b/>
        </w:rPr>
        <w:t xml:space="preserve">Promote Local Training:</w:t>
      </w:r>
      <w:r>
        <w:t xml:space="preserve">Myanmar Yangon.</w:t>
      </w:r>
    </w:p>
    <w:p>
      <w:pPr>
        <w:pStyle w:val="BodyText"/>
      </w:pPr>
      <w:r>
        <w:rPr>
          <w:bCs/>
          <w:b/>
        </w:rPr>
        <w:t xml:space="preserve">Strengthen Regulations:</w:t>
      </w:r>
    </w:p>
    <w:p>
      <w:pPr>
        <w:pStyle w:val="BodyText"/>
      </w:pPr>
      <w:r>
        <w:rPr>
          <w:iCs/>
          <w:i/>
        </w:rPr>
        <w:t xml:space="preserve">Note: This case study is based on general trends and hypothetical scenarios intended for educational purposes regarding the veterinary landscape in Myanmar Yangon.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Myanmar Yangon</dc:title>
  <dc:creator/>
  <dc:language>en</dc:language>
  <cp:keywords/>
  <dcterms:created xsi:type="dcterms:W3CDTF">2026-07-29T08:15:05Z</dcterms:created>
  <dcterms:modified xsi:type="dcterms:W3CDTF">2026-07-29T08:15:05Z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