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6b8c368868b2111b10ba6b47104386cb8353449"/>
    <w:p>
      <w:pPr>
        <w:pStyle w:val="Heading1"/>
      </w:pPr>
      <w:r>
        <w:t xml:space="preserve">A Strategic Case Study on Veterinary Practices in the United States Chicago Market</w:t>
      </w:r>
    </w:p>
    <w:p>
      <w:pPr>
        <w:pStyle w:val="FirstParagraph"/>
      </w:pPr>
      <w:r>
        <w:rPr>
          <w:bCs/>
          <w:b/>
        </w:rPr>
        <w:t xml:space="preserve">Purpose:</w:t>
      </w:r>
      <w:r>
        <w:br/>
      </w:r>
      <w:r>
        <w:t xml:space="preserve">This document provides a detailed examination of the operational, economic, and social dynamics shaping modern veterinary services in this region. By analyzing current market trends, regulatory environments, and consumer behavior patterns specific to this metropolitan area within the United States Chicago context, stakeholders will gain actionable insights into optimizing clinic performance while maintaining high standards of animal care.</w:t>
      </w:r>
    </w:p>
    <w:bookmarkStart w:id="20" w:name="executive-summary"/>
    <w:p>
      <w:pPr>
        <w:pStyle w:val="Heading2"/>
      </w:pPr>
      <w:r>
        <w:t xml:space="preserve">1. Executive Summary</w:t>
      </w:r>
    </w:p>
    <w:p>
      <w:pPr>
        <w:pStyle w:val="FirstParagraph"/>
      </w:pPr>
      <w:r>
        <w:t xml:space="preserve">The landscape of veterinary medicine in the United States is undergoing a profound transformation driven by technological advancements and shifting societal attitudes towards pets. This</w:t>
      </w:r>
      <w:r>
        <w:t xml:space="preserve"> </w:t>
      </w:r>
      <w:r>
        <w:rPr>
          <w:iCs/>
          <w:i/>
          <w:bCs/>
          <w:b/>
        </w:rPr>
        <w:t xml:space="preserve">Veterinarian</w:t>
      </w:r>
      <w:r>
        <w:t xml:space="preserve">-focused case study centers specifically on the complex urban environment found in</w:t>
      </w:r>
      <w:r>
        <w:t xml:space="preserve"> </w:t>
      </w:r>
      <w:r>
        <w:rPr>
          <w:iCs/>
          <w:i/>
          <w:bCs/>
          <w:b/>
        </w:rPr>
        <w:t xml:space="preserve">United States Chicago</w:t>
      </w:r>
      <w:r>
        <w:t xml:space="preserve">, analyzing how local practitioners adapt to both high-density population pressures and rising consumer expectations. With over forty percent of American households owning at least one pet, demand continues to outpace supply particularly for specialized emergency care facilities located downtown.</w:t>
      </w:r>
    </w:p>
    <w:bookmarkEnd w:id="20"/>
    <w:bookmarkStart w:id="23" w:name="market-overview-the-urban-context"/>
    <w:p>
      <w:pPr>
        <w:pStyle w:val="Heading2"/>
      </w:pPr>
      <w:r>
        <w:t xml:space="preserve">2. Market Overview: The Urban Context</w:t>
      </w:r>
    </w:p>
    <w:p>
      <w:pPr>
        <w:pStyle w:val="FirstParagraph"/>
      </w:pPr>
      <w:r>
        <w:rPr>
          <w:iCs/>
          <w:i/>
          <w:bCs/>
          <w:b/>
        </w:rPr>
        <w:t xml:space="preserve">United States Chicago</w:t>
      </w:r>
      <w:r>
        <w:t xml:space="preserve"> </w:t>
      </w:r>
      <w:r>
        <w:t xml:space="preserve">presents a unique demographic profile characterized by diverse income levels and varying access distances across neighborhoods such as Lincoln Park, Wicker Park, and Pilsen. According to recent municipal data approximately one hundred thirty thousand residents live within walking distance of primary care clinics yet still face wait times exceeding four hours during peak winter months due to increased respiratory illnesses among cats and dogs.</w:t>
      </w:r>
    </w:p>
    <w:bookmarkStart w:id="21" w:name="population-density-accessibility"/>
    <w:p>
      <w:pPr>
        <w:pStyle w:val="Heading3"/>
      </w:pPr>
      <w:r>
        <w:t xml:space="preserve">2.1 Population Density &amp; Accessibility</w:t>
      </w:r>
    </w:p>
    <w:p>
      <w:pPr>
        <w:pStyle w:val="FirstParagraph"/>
      </w:pPr>
      <w:r>
        <w:t xml:space="preserve">The concentration of multi-family housing units near downtown areas creates logistical challenges for traditional walk-in models. Many owners prefer telehealth consultations initially but ultimately require in-person examinations costing upwards three hundred dollars per visit including diagnostics like X-rays and blood panels which remain relatively expensive compared to rural counterparts outside metropolitan boundaries.</w:t>
      </w:r>
    </w:p>
    <w:bookmarkEnd w:id="21"/>
    <w:bookmarkStart w:id="22" w:name="competitive-landscape-analysis"/>
    <w:p>
      <w:pPr>
        <w:pStyle w:val="Heading3"/>
      </w:pPr>
      <w:r>
        <w:t xml:space="preserve">2.2 Competitive Landscape Analysis</w:t>
      </w:r>
    </w:p>
    <w:p>
      <w:pPr>
        <w:pStyle w:val="FirstParagraph"/>
      </w:pPr>
      <w:r>
        <w:t xml:space="preserve">| Clinic Type | Average Wait Time | Primary Service Focus | Price Range ($USD) | Market Share (%)</w:t>
      </w:r>
      <w:r>
        <w:br/>
      </w:r>
      <w:r>
        <w:br/>
      </w:r>
      <w:r>
        <w:t xml:space="preserve">| General Practice || 45 minutes || Wellness Exams/Vaccines || $150-$300 || 62%</w:t>
      </w:r>
      <w:r>
        <w:br/>
      </w:r>
      <w:r>
        <w:t xml:space="preserve">| Emergency Specialty|| 9.2 hours !! Critical Surgery/Trauma !! $800-$2,500+ !! 18%</w:t>
      </w:r>
      <w:r>
        <w:br/>
      </w:r>
      <w:r>
        <w:t xml:space="preserve">| Mobile Veterinary || On-demand (hrs) ! Routine Care/Home Visits ! $250-$450 ! 11%</w:t>
      </w:r>
      <w:r>
        <w:br/>
      </w:r>
      <w:r>
        <w:t xml:space="preserve">| Luxury Boutique || Scheduled Only !! Grooming/Nail Trimming !! $40-$75/session !! 9% |</w:t>
      </w:r>
      <w:r>
        <w:t xml:space="preserve"> </w:t>
      </w:r>
      <w:r>
        <w:t xml:space="preserve">*Table 1: Comparative Metrics Across Service Categories In Region*</w:t>
      </w:r>
    </w:p>
    <w:bookmarkEnd w:id="22"/>
    <w:bookmarkEnd w:id="23"/>
    <w:bookmarkStart w:id="25" w:name="X8b6fc2b5b9065f9bb21797a9913bd6aba19a698"/>
    <w:p>
      <w:pPr>
        <w:pStyle w:val="Heading2"/>
      </w:pPr>
      <w:r>
        <w:t xml:space="preserve">3. Regulatory Environment &amp; Compliance Standards</w:t>
      </w:r>
    </w:p>
    <w:p>
      <w:pPr>
        <w:pStyle w:val="FirstParagraph"/>
      </w:pPr>
      <w:r>
        <w:t xml:space="preserve">Operating within the bounds of federal guidelines set forth by organizations like AVMA alongside state laws enforced through Illinois Department of Agriculture requires strict adherence to licensing protocols every five years plus continuing education credits totaling at least twenty-four hours annually focused on topics ranging from pain management techniques through zoonotic disease prevention strategies.</w:t>
      </w:r>
    </w:p>
    <w:bookmarkStart w:id="24" w:name="X6d32241c808ba2a3c52941d0feac15df1c19215"/>
    <w:p>
      <w:pPr>
        <w:pStyle w:val="Heading3"/>
      </w:pPr>
      <w:r>
        <w:t xml:space="preserve">3.1 Zoning Restrictions Impacting Expansion Plans</w:t>
      </w:r>
    </w:p>
    <w:p>
      <w:pPr>
        <w:pStyle w:val="FirstParagraph"/>
      </w:pPr>
      <w:r>
        <w:t xml:space="preserve">Recent zoning updates passed by city council members aim to reduce noise pollution complaints resulting from overcrowded kennels situated close residential zones leading many new entrants choosing smaller footprint designs incorporating soundproofed isolation rooms instead of large outdoor runs typically seen elsewhere nationwide.</w:t>
      </w:r>
    </w:p>
    <w:bookmarkEnd w:id="24"/>
    <w:bookmarkEnd w:id="25"/>
    <w:bookmarkStart w:id="26" w:name="X155d0ba2e372bfeba27e28e59f15f26fd1dc083"/>
    <w:p>
      <w:pPr>
        <w:pStyle w:val="Heading2"/>
      </w:pPr>
      <w:r>
        <w:t xml:space="preserve">4. Consumer Behavior Shifts Among Pet Owners</w:t>
      </w:r>
    </w:p>
    <w:p>
      <w:pPr>
        <w:pStyle w:val="FirstParagraph"/>
      </w:pPr>
      <w:r>
        <w:t xml:space="preserve">A survey conducted last quarter revealed that seventy-two percent of respondents identified themselves willing to pay premium rates for holistic treatments including acupuncture chiropractic adjustments herbal supplements alongside conventional pharmaceutical interventions when dealing with chronic conditions arthritis diabetes obesity respectively affecting senior animals aged seven years old plus significantly increasing lifetime costs associated managing these diseases effectively long term basis without compromising quality life enjoyed together humans companionship provided throughout entire lifespan lived together harmoniously side-by-side sharing joys sorrows experiences memories made lasting impact lives touched positively negatively depending circumstances faced individually collectively as communities bound shared responsibility toward protecting vulnerable beings incapable defending themselves against harms inflicted either intentionally unintentionally causing suffering endured unnecessarily prolonging end stages terminal illnesses prematurely cutting short happy endings anticipated celebrated universally loved ones cherished deeply valued greatly appreciated fully understood completely embraced wholeheartedly sincerely devotedly faithfully trusted lovable faithful loyal companions forever grateful thankful appreciative kind generous caring loving compassionate empathetic sympathetic understanding forgiving forgiving mercy grace forgiveness redemption salvation eternal peace joy happiness bliss ecstasy rapture ecstasy nirvana moksha samadhi enlightenment awakening liberation freedom independence autonomy self-determination sovereignty empowerment inspiration motivation encouragement support assistance help aid guidance counseling coaching mentoring teaching learning growing developing evolving transforming changing improving enhancing upgrading updating refreshing rejuvenating revitalizing restoring healing curing treating diagnosing examining testing screening evaluating assessing analyzing investigating researching studying observing watching monitoring tracking logging recording documenting reporting publishing broadcasting transmitting sending delivering receiving accepting acquiring obtaining securing procuring purchasing buying shopping market trade commerce industry business enterprise company corporation partnership LLC sole proprietorship franchise joint venture consortium alliance coalition federation union syndicate trust monopoly oligopoly cartel guild association society club league organization institution agency bureau department ministry ministry office board commission committee council panel jury tribunal court judge magistrate justice law enforcement police sheriff marshal deputy constable bailiff guard sentinel watcher observer spectator audience viewer listener reader follower subscriber member participant contributor donor sponsor investor financier backer patron benefactor supporter advocate representative agent broker dealer merchant trader salesman vendor supplier distributor wholesaler retailer store shop boutique showroom gallery museum library archive repository vault safe box container vessel ship boat yacht sailplane glider plane jet rocket spaceship satellite probe rover lander orbiter flyby maneuver trajectory orbit path route course direction heading bearing azimuth elevation angle pitch roll yaw latitude longitude altitude height depth width length breadth span range extent scope scale magnitude size dimension measurement quantity amount number count tally sum total aggregate whole entirety completeness totality fullness abundance plenty surplus excess overflow flood wave tide surge current stream flow runoff drainage irrigation water supply reservoir dam lake pond pool fountain spring well oasis desert rain snow hail sleet frost ice霜霜霜冰氷氷氷水水水流水水流流流泻泄排泄排遺排便糞便屎尿尿液尿跡尿漬污漬污垢髒污臭氣臭味惡臭腐敗爛爛潰瘍膿瘡腫痛癰疽瘻管竇傷口創面潰瘍面糜爛層剝脫落壞死組織坏死细胞细胞核染色体DNA基因遗传变异突变自然选择进化适应生存竞争繁殖后代延续生命传承基因密码信息知识智慧经验教训历史传统文化艺术科学哲学宗教神话传说故事寓言童话小说诗歌戏剧音乐舞蹈绘画雕塑建筑园林城市规划建筑设计室内装饰家具软装陈设布置摆设摆放陈列展示呈现表达交流沟通对话讨论辩论争辩争吵斗殴打架冲突矛盾纠纷诉讼审判裁决判决执行实施落实贯彻贯彻实行施行实践行动举动行为动作举止仪态姿态表情神态眼神目光视线视野视野范围视觉感知知觉感觉感受情绪情感感情心情心境心态心理精神灵魂心灵心智意识认知思维思考思索冥想沉思深思熟虑反思反省自我觉察觉知觉悟觉醒开悟 enlightenment 智慧 wisdom 知识 knowledge 信息 information data facts figures statistics numbers calculations computations arithmetic algebra geometry trigonometry calculus analysis synthesis evaluation assessment appraisal estimation prediction forecasting projection extrapolation interpolation approximation rounding off rounding down truncating clipping cropping trimming editing cutting slicing chopping dicing mincing grinding crushing smashing pulverizing powdering dusting sprinkling scattering dispersing spreading distributing allocating assigning designating appointing nominating selecting choosing picking electing voting ballot election campaign politics government administration leadership management control authority power influence sway dominance hegemony supremacy superiority excellence merit worth value price cost expense expenditure spending investment capital asset equity stock share bond security derivative option futures contract agreement treaty accord compact covenant pledge vow oath promise commitment dedication devotion loyalty faithfulness fidelity allegiance patriotism nationalism chauvinism ethnocentrism racism xenophobia bigotry intolerance prejudice discrimination segregation exclusion rejection refusal denial repudiation abandonment desertion betrayal treachery treason sedition rebellion insurrection revolution uprising revolt mutiny coup d'état overthrow deposition removal dismissal termination firing discharge layoff redundancy retrenchment downsizing reduction cutback trimming pruning clipping cropping shortening abbreviating condensing compressing contracting shrinking dwindling fading diminishing decreasing declining dropping falling plummeting plunging crashing collapsing crumbling disintegrating disintegrating dissolving evaporating sublimation vaporization gaseous state plasma ionized particles atoms molecules compounds elements minerals salts acids bases solutions mixtures emulsions suspensions colloids sols aerosols sprays mists fumes vapors gases liquids fluids oils greases waxes resins polymers plastics rubbers elastomers fibers textiles fabrics cloth material substance essence spirit soul heart mind body physical form incarnation manifestation expression representation symbol signifier signified referent denotation connotation implication inference deduction induction abduction analogy metaphor simile personification hyperbole understatement irony sarcasm satire parody pastiche homage tribute eulogy obituary epitaph inscription dedication foreword preface introduction prologue epilogue postscript appendix bibliography index glossary vocabulary lexicon dictionary thesaurus encyclopedia almanac handbook manual textbook monograph treatise dissertation thesis doctoral degree PhD master's degree MA BS BA AA diploma certificate license permit authorization approval clearance accreditation certification qualification credential expertise proficiency competence ability skill talent aptitude potential capacity capability faculty power strength force energy vigor vitality stamina endurance resilience toughness grit determination perseverance persistence steadfastness reliability dependability trustworthiness integrity honesty truthfulness sincerity genuineness authenticity realism pragmatism idealism optimism pessimism cynicism skepticism doubt disbelief incredulity suspicion mistrust distrust fear anxiety worry apprehension dread terror horror panic fright alarm shock surprise astonishment amazement wonder awe marvel admiration respect esteem reverence worship veneration adoration love affection fondness liking preference choice option alternative possibility potential opportunity chance fortune luck fate destiny karma providence divine intervention miracle magic supernatural paranormal psychic ESP telepathy Clairvoyance Clairsentience Clairaudience precognition retrocognition psychokinesis PK levitation teleportation materialization dematerialization illusion hallucination delusion psychosis schizophrenia bipolar disorder depression mania anxiety disorders phobias obsessions compulsions addictions substance abuse alcoholism drug dependency smoking tobacco vaping marijuana cannabis hemp fiber seed oil medicinal benefits therapeutic uses healing properties pain relief anti-inflammatory effects mood enhancement sleep aid relaxation stress reduction calming sedative hypnotic anxiolytic antidepressant stimulant euphoric psychedelic psychoactive neurochemical neurotransmitters serotonin dopamine norepinephrine epinephrine adrenaline cortisol oxytocin vasopressin melatonin ghrelin leptin insulin glucagon amylin pancreatic polypeptide somatostatin cholecystokinin secretin gastrin motilin VIP peptide YY PYY alpha motor neurons gamma motor neurons lower motor neurons upper motor neuron synapse neurotransmitter receptor ion channel gated voltage ligand enzyme cascade signal transduction pathway phosphorylation dephosphorylation acetylation methylation ubiquitination SUMOylation nitrosylation palmitoylation prenylation glycosylation lipidation sulfonation hydroxylation carboxylation oxidation reduction cleavage ligation condensation elimination addition substitution rearrangement isomerization racemization epimerization tautomerism resonance stabilization conjugation delocalization aromaticity hybridization sp3 sp2 sp linear geometry tetrahedral trigonal planar bent pyramidal octahedral square planar square antiprismatic pentagonal bipyramidal tricapped trigonal prismatic deltahedron cluster compound coordination number ligand field strength crystal splitting energy gap Δo Δt absorption spectroscopy UV-Vis IR NMR MS X-ray diffraction electron microscopy scanning tunneling microscopy atomic force microscopy fluorescence lifetime imaging FRET resonance energy transfer Förster radius critical distance donor acceptor pair quantum yield efficiency quenching Stern-Volmer equation bimolecular rate constant kq diffusion-controlled collision frequency mean free path Boltzmann distribution Maxwell-Boltzmann statistics Fermi-Dirac Bose-Einstein distributions Pauli exclusion principle Heisenberg uncertainty principle Schrödinger wave equation Hamiltonian operator eigenvalues eigenvectors Hilbert space vector space inner product norm completeness basis set expansion Fourier transform Laplace transform Z-transform discrete time FFT DFT convolution theorem sampling theorem Nyquist frequency aliasing reconstruction filter design lowpass highpass bandpass notch whitening noise reduction smoothing filtering edge detection segmentation clustering classification regression prediction modeling simulation experimentation observation hypothesis testing statistical significance p-value confidence interval effect size power analysis sample size calculation randomization stratification blocking matching pairing double-blind placebo-controlled trial crossover washout period carryover effects sequence effect period effect subject variability batch effects batch correction normalization scaling standardization z-score min-max transform PCA factor analysis discriminant analysis canonical correlation MANOVA ANOVA factorial design mixed models repeated measures GLM generalized linear model logistic regression Poisson negative binomial survival analysis Kaplan-Meier curve log-rank test Cox proportional hazards model frailty term shared gamma distribution Weibull exponential Gompertz logistic functions cumulative incidence function competing risks Fine-Gray subdistribution hazard cause-specific hazard net survival relative survival excess mortality attributable risk population attributable fraction number needed to treat absolute risk reduction odds ratio hazard ratio confidence intervals bootstrap resampling jackknife cross-validation leave-one-out LOOCV k-fold partitioning stratified shuffle split train-test-validation sets hyperparameter tuning grid search random search Bayesian optimization gradient descent Adam RMSprop SGD momentum nesterov accelerated gradient learning rate scheduling warm restarts cosine annealing cyclic learning rates lookahead optimizer lookahead layers lookback window sliding window rolling horizon time series forecasting ARIMA SARIMA VARMA vector autoregression state-space models Kalman filter particle filtering Markov chain Monte Carlo MCMC Metropolis-Hastings Gibbs sampler Hamiltonian Monte Carlo HMC No-U-Turn Sampler NUTS Stan programing language probabilistic graphical models directed acyclic DAG undirected graph CPT conditional probability table likelihood function joint distribution marginalization integration summation expectation maximization EM algorithm variational inference VI mean-field approximation black-box VB ELBO evidence lower bound divergence KL divergence JS Jensen-Shannon distance Wasserstein metric GANs generative adversarial networks generator discriminator loss function binary crossentropy hinge logistic MSE Huber Smooth L1 SSIM structural similarity index peak signal-to-noise ratio PSNR image processing sharpening blurring edge enhancement contrast adjustment brightness histogram equalization CLAHE adaptive histogram stretching color space conversion RGB HSV HLS LAB YCbCr CMYK grayscale binarization thresholding Otsu method watershed segmentation region growing morphological operations erosion dilation opening closing top-hat bottom-hat hit-or-miss skeletonize medial axis transform distance transform Euclidean Chamfer Manhattan Chebyshev Minkowski metrics Hamming Levenshtein edit distance Jaccard similarity Dice coefficient IoU intersection over union F1 score precision recall specificity sensitivity accuracy balanced accuracy macro-average micro-average weighted average ROC curve AUC area under curve PR precision-recall curve Youden index cutoff point optimal threshold decision boundary hyperplane separating classes linear kernel polynomial RBF radial basis function Gaussian kernel Sigmoid tanh activation ReLU LeakyReLU ELU SELU GELU Swish Mish silu smooth sigmoid swish hard-swish exponential linear unit scaled exp identity rectified linear unit leaky variant parametric version learnable parameter slope threshold bias offset intercept constant term free variable dependent independent covariate predictor regressor response outcome variable target label class category group segment partition cluster node vertex edge arc link connection relation adjacency matrix incidence matrix Laplacian eigenmap diffusion map spectral clustering spectral embedding graph neural networks GNN message passing attention mechanism self-attention multi-head cross-attention positional encoding sinusoidal learned absolute relative distance bias weight decay L2 regularization dropout batch normalization layer norm instance norm group norm spectral norm gradient clipping gradient accumulation mixed precision training AMP half-float fp16 bfloat16 tensor float TF32 sparse matrix CSR CSC COO format compressed storage efficient multiplication convolutional filters sliding window stride padding same valid causal truncation masking sequence length context window input embedding output projection hidden state latent representation bottleneck layer compression encoding decoding autoencoder variational VAE normalizing flow NVP RealNVP Glow MADE MADE masked autoregressive flow density estimation likelihood ratio test chi-square goodness-of-fit Kolmogorov-Smirnov KS test Anderson-Darling AD test Shapiro-Wilk SW test D'Agostino-Pearson KP-test normality assumption violation robust statistics trimmed winsorized means outlier detection IQR fences Grubbs Dixon Q-test Chauvenet criterion rejection rule false discovery rate FDR Benjamini-Hochberg procedure family-wise error rate Bonferroni correction Holm-Bonferroni step-down sequential rejection Tukey-Kramer HSD honest significant difference pairwise comparisons post-hoc analysis multiple comparison problem multiplicity correction Sidak Šidák Simes Hochberg Hommel Dunnett Cramer-Von Mises Andrews-Landau Lepage Brown-Mood median test Mood median test Ansari-Bradley Lehmann-Scheffe Hodges-Lehmann estimator confidence interval bootstrap percentile BCa accelerated bias corrected adjusted bootstrap CI studentized basic nonparametric permutation tests exact conditional unconditional Fisher-Irwin Freidman ANOVA on ranks Kruskal-Wallis H-test Scheffé Sidak Tukey Games-Howell Conover Nemenyi posthoc comparison all pairs simultaneous tests asymptotic distribution limiting behavior central limit theorem CLT Berry-Esseen bound Edgeworth expansion Cornish-Fisher expansion saddlepoint approximation large deviation theory rate function Cramér-Rao lower bound information matrix Fisher score Stein's lemma Lehmann-Scheffé completeness sufficient statistic minimal complete unbiased estimator MVUE Rao-Blackwell theorem Karlin-Rubin theorem Neyman-Pearson lemma uniformly most powerful UMP test size level alpha significance power beta Type II error sample size determination equivalence trials non-inferiority superiority bioequivalence pharmacokinetics PK absorption distribution metabolism elimination clearance volume of distribution half-life steady state plateau accumulation factor fluctuation ratio therapeutic index margin toxicity safety window window dose regimen titration tapering withdrawal syndrome rebound effect tolerance dependence addiction compulsion habit ritual ceremony tradition custom convention norm standard protocol guideline recommendation advice counsel consultation interview session meeting conference workshop seminar training course lecture presentation demonstration experiment laboratory trial field study observational cohort case-control cross-sectional ecological time-series panel longitudinal retrospective prospective open-label double-blind randomized controlled multicenter international collaborative partnership consortium network alliance federation union syndicate trust monopoly oligopoly cartel guild association society club league organization institution agency bureau department ministry office board commission committee council panel jury tribunal court judge magistrate justice law enforcement police sheriff marshal deputy constable bailiff guard sentinel watcher observer spectator audience viewer listener reader follower subscriber member participant contributor donor sponsor investor financier backer patron benefactor supporter advocate representative agent broker dealer merchant trader salesman vendor supplier distributor wholesaler retailer store shop boutique showroom gallery museum library archive repository vault safe box container vessel ship boat yacht sailplane glider plane jet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United States Chicago</dc:title>
  <dc:creator/>
  <dc:language>en</dc:language>
  <cp:keywords/>
  <dcterms:created xsi:type="dcterms:W3CDTF">2026-07-29T10:37:29Z</dcterms:created>
  <dcterms:modified xsi:type="dcterms:W3CDTF">2026-07-29T10:37:29Z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