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Kuwait</w:t>
      </w:r>
      <w:r>
        <w:t xml:space="preserve"> </w:t>
      </w:r>
      <w:r>
        <w:t xml:space="preserve">City</w:t>
      </w:r>
    </w:p>
    <w:bookmarkStart w:id="29" w:name="X7077982c03e27a5ef3f2d78ee4bd1af747c7942"/>
    <w:p>
      <w:pPr>
        <w:pStyle w:val="Heading1"/>
      </w:pPr>
      <w:r>
        <w:t xml:space="preserve">Capturing the Soul of a Modern Metropolis: A Case Study on Professional Videography in Kuwait City</w:t>
      </w:r>
    </w:p>
    <w:p>
      <w:pPr>
        <w:pStyle w:val="FirstParagraph"/>
      </w:pPr>
      <w:r>
        <w:t xml:space="preserve">In the rapidly evolving landscape of digital media and corporate communication, visual storytelling has become paramount. Nowhere is this more evident than in the dynamic business and cultural hub of Kuwait City. This case study explores the critical role of a professional</w:t>
      </w:r>
      <w:r>
        <w:t xml:space="preserve"> </w:t>
      </w:r>
      <w:r>
        <w:rPr>
          <w:bCs/>
          <w:b/>
        </w:rPr>
        <w:t xml:space="preserve">Videographer</w:t>
      </w:r>
      <w:r>
        <w:t xml:space="preserve"> </w:t>
      </w:r>
      <w:r>
        <w:t xml:space="preserve">in capturing the essence, energy, and complexity of life within</w:t>
      </w:r>
      <w:r>
        <w:t xml:space="preserve"> </w:t>
      </w:r>
      <w:r>
        <w:rPr>
          <w:bCs/>
          <w:b/>
        </w:rPr>
        <w:t xml:space="preserve">Kuwait City</w:t>
      </w:r>
      <w:r>
        <w:t xml:space="preserve">. By examining a hypothetical yet realistic project involving a major commercial development in downtown Kuwait, we can understand how specialized videographic services bridge the gap between architectural ambition and human connection.</w:t>
      </w:r>
    </w:p>
    <w:bookmarkStart w:id="20" w:name="project-background-and-objectives"/>
    <w:p>
      <w:pPr>
        <w:pStyle w:val="Heading2"/>
      </w:pPr>
      <w:r>
        <w:t xml:space="preserve">1. Project Background and Objectives</w:t>
      </w:r>
    </w:p>
    <w:p>
      <w:pPr>
        <w:pStyle w:val="FirstParagraph"/>
      </w:pPr>
      <w:r>
        <w:t xml:space="preserve">The primary subject of this case study is "The Gulf Horizon," a flagship mixed-use development located in the heart of</w:t>
      </w:r>
      <w:r>
        <w:t xml:space="preserve"> </w:t>
      </w:r>
      <w:r>
        <w:rPr>
          <w:bCs/>
          <w:b/>
        </w:rPr>
        <w:t xml:space="preserve">Kuwait City</w:t>
      </w:r>
      <w:r>
        <w:t xml:space="preserve">. The project aimed to revitalize the downtown skyline by introducing a sustainable, tech-integrated complex that harmonizes traditional Arabian architectural motifs with futuristic design elements. The marketing team faced a significant challenge: how to convey not just the physical grandeur of the building, but also its cultural significance and its role as a community hub.</w:t>
      </w:r>
    </w:p>
    <w:p>
      <w:pPr>
        <w:pStyle w:val="BodyText"/>
      </w:pPr>
      <w:r>
        <w:t xml:space="preserve">To achieve this, they engaged a specialized</w:t>
      </w:r>
      <w:r>
        <w:t xml:space="preserve"> </w:t>
      </w:r>
      <w:r>
        <w:rPr>
          <w:bCs/>
          <w:b/>
        </w:rPr>
        <w:t xml:space="preserve">Videographer</w:t>
      </w:r>
      <w:r>
        <w:t xml:space="preserve"> </w:t>
      </w:r>
      <w:r>
        <w:t xml:space="preserve">with extensive experience in urban commercial cinematography. The objective was threefold:</w:t>
      </w:r>
    </w:p>
    <w:p>
      <w:pPr>
        <w:numPr>
          <w:ilvl w:val="0"/>
          <w:numId w:val="1001"/>
        </w:numPr>
        <w:pStyle w:val="Compact"/>
      </w:pPr>
      <w:r>
        <w:t xml:space="preserve">To capture the architectural precision and scale of the development.</w:t>
      </w:r>
    </w:p>
    <w:p>
      <w:pPr>
        <w:numPr>
          <w:ilvl w:val="0"/>
          <w:numId w:val="1001"/>
        </w:numPr>
        <w:pStyle w:val="Compact"/>
      </w:pPr>
      <w:r>
        <w:t xml:space="preserve">To showcase the vibrant lifestyle and business energy inherent to Kuwait City.</w:t>
      </w:r>
    </w:p>
    <w:p>
      <w:pPr>
        <w:numPr>
          <w:ilvl w:val="0"/>
          <w:numId w:val="1001"/>
        </w:numPr>
        <w:pStyle w:val="Compact"/>
      </w:pPr>
      <w:r>
        <w:t xml:space="preserve">To produce a cohesive visual narrative that resonates with both local Kuwaiti audiences and international investors.</w:t>
      </w:r>
    </w:p>
    <w:bookmarkEnd w:id="20"/>
    <w:bookmarkStart w:id="21" w:name="X9c2cb68bb4830a04de9f57c94763fcb07e63d5a"/>
    <w:p>
      <w:pPr>
        <w:pStyle w:val="Heading2"/>
      </w:pPr>
      <w:r>
        <w:t xml:space="preserve">2. The Challenge: Navigating the Unique Context of Kuwait City</w:t>
      </w:r>
    </w:p>
    <w:p>
      <w:pPr>
        <w:pStyle w:val="FirstParagraph"/>
      </w:pPr>
      <w:r>
        <w:rPr>
          <w:bCs/>
          <w:b/>
        </w:rPr>
        <w:t xml:space="preserve">Kuwait City</w:t>
      </w:r>
      <w:r>
        <w:t xml:space="preserve"> </w:t>
      </w:r>
      <w:r>
        <w:t xml:space="preserve">presents a unique set of logistical and aesthetic challenges for any creative professional. The city is characterized by its intense seasonal shifts, particularly during the summer months when temperatures can soar above 50°C (122°F). Furthermore, the urban fabric is a dense mix of modern skyscrapers, historic souqs (markets), and government institutions. A</w:t>
      </w:r>
      <w:r>
        <w:t xml:space="preserve"> </w:t>
      </w:r>
      <w:r>
        <w:rPr>
          <w:bCs/>
          <w:b/>
        </w:rPr>
        <w:t xml:space="preserve">Videographer</w:t>
      </w:r>
      <w:r>
        <w:t xml:space="preserve"> </w:t>
      </w:r>
      <w:r>
        <w:t xml:space="preserve">must be adept at managing lighting conditions that vary drastically from harsh midday sun to the warm glow of streetlights reflecting off glass facades during the "golden hour" which occurs briefly before sunset.</w:t>
      </w:r>
    </w:p>
    <w:p>
      <w:pPr>
        <w:pStyle w:val="BodyText"/>
      </w:pPr>
      <w:r>
        <w:t xml:space="preserve">Additionally, cultural sensitivity is paramount. Kuwait has a rich social fabric with specific norms regarding public filming, privacy, and representation. A successful project requires a</w:t>
      </w:r>
      <w:r>
        <w:t xml:space="preserve"> </w:t>
      </w:r>
      <w:r>
        <w:rPr>
          <w:bCs/>
          <w:b/>
        </w:rPr>
        <w:t xml:space="preserve">Videographer</w:t>
      </w:r>
      <w:r>
        <w:t xml:space="preserve"> </w:t>
      </w:r>
      <w:r>
        <w:t xml:space="preserve">who understands these nuances to ensure that the footage respects local customs while still achieving high-energy commercial appeal.</w:t>
      </w:r>
    </w:p>
    <w:bookmarkEnd w:id="21"/>
    <w:bookmarkStart w:id="25" w:name="X52e39f19bfa86f87f0e78567e79247de595483c"/>
    <w:p>
      <w:pPr>
        <w:pStyle w:val="Heading2"/>
      </w:pPr>
      <w:r>
        <w:t xml:space="preserve">3. Execution Strategy: The Videographer’s Approach</w:t>
      </w:r>
    </w:p>
    <w:p>
      <w:pPr>
        <w:pStyle w:val="FirstParagraph"/>
      </w:pPr>
      <w:r>
        <w:t xml:space="preserve">The hired</w:t>
      </w:r>
      <w:r>
        <w:t xml:space="preserve"> </w:t>
      </w:r>
      <w:r>
        <w:rPr>
          <w:bCs/>
          <w:b/>
        </w:rPr>
        <w:t xml:space="preserve">Videographer</w:t>
      </w:r>
      <w:r>
        <w:t xml:space="preserve"> </w:t>
      </w:r>
      <w:r>
        <w:t xml:space="preserve">developed a comprehensive shooting schedule that leveraged the specific temporal characteristics of Kuwait City. The strategy included:</w:t>
      </w:r>
    </w:p>
    <w:bookmarkStart w:id="22" w:name="a.-drone-cinematography-at-dawn-and-dusk"/>
    <w:p>
      <w:pPr>
        <w:pStyle w:val="Heading3"/>
      </w:pPr>
      <w:r>
        <w:t xml:space="preserve">A. Drone Cinematography at Dawn and Dusk</w:t>
      </w:r>
    </w:p>
    <w:p>
      <w:pPr>
        <w:pStyle w:val="FirstParagraph"/>
      </w:pPr>
      <w:r>
        <w:t xml:space="preserve">To capture the skyline without interfering with peak traffic hours, aerial shots were scheduled during early morning and late evening windows. This allowed the</w:t>
      </w:r>
      <w:r>
        <w:t xml:space="preserve"> </w:t>
      </w:r>
      <w:r>
        <w:rPr>
          <w:bCs/>
          <w:b/>
        </w:rPr>
        <w:t xml:space="preserve">Videographer</w:t>
      </w:r>
      <w:r>
        <w:t xml:space="preserve"> </w:t>
      </w:r>
      <w:r>
        <w:t xml:space="preserve">to showcase the relationship between The Gulf Horizon and surrounding landmarks, such as the Kuwait Towers and Souq Al-Mubarakiya. The drone footage provided a macro view of</w:t>
      </w:r>
      <w:r>
        <w:t xml:space="preserve"> </w:t>
      </w:r>
      <w:r>
        <w:rPr>
          <w:bCs/>
          <w:b/>
        </w:rPr>
        <w:t xml:space="preserve">Kuwait City</w:t>
      </w:r>
      <w:r>
        <w:t xml:space="preserve">, establishing context and scale.</w:t>
      </w:r>
    </w:p>
    <w:bookmarkEnd w:id="22"/>
    <w:bookmarkStart w:id="23" w:name="b.-ground-level-human-interest-stories"/>
    <w:p>
      <w:pPr>
        <w:pStyle w:val="Heading3"/>
      </w:pPr>
      <w:r>
        <w:t xml:space="preserve">B. Ground-Level Human Interest Stories</w:t>
      </w:r>
    </w:p>
    <w:p>
      <w:pPr>
        <w:pStyle w:val="FirstParagraph"/>
      </w:pPr>
      <w:r>
        <w:t xml:space="preserve">A key component of the case study was moving away from sterile architectural shots to include human elements. The</w:t>
      </w:r>
      <w:r>
        <w:t xml:space="preserve"> </w:t>
      </w:r>
      <w:r>
        <w:rPr>
          <w:bCs/>
          <w:b/>
        </w:rPr>
        <w:t xml:space="preserve">Videographer</w:t>
      </w:r>
      <w:r>
        <w:t xml:space="preserve"> </w:t>
      </w:r>
      <w:r>
        <w:t xml:space="preserve">collaborated with local talent to depict daily life within the complex—business meetings in modern lobbies, families dining in open-air terraces, and cultural exhibitions. This approach highlighted how the development integrates into the social rhythm of Kuwait City.</w:t>
      </w:r>
    </w:p>
    <w:bookmarkEnd w:id="23"/>
    <w:bookmarkStart w:id="24" w:name="c.-technical-adaptation-to-climate"/>
    <w:p>
      <w:pPr>
        <w:pStyle w:val="Heading3"/>
      </w:pPr>
      <w:r>
        <w:t xml:space="preserve">C. Technical Adaptation to Climate</w:t>
      </w:r>
    </w:p>
    <w:p>
      <w:pPr>
        <w:pStyle w:val="FirstParagraph"/>
      </w:pPr>
      <w:r>
        <w:t xml:space="preserve">The equipment used was specifically chosen for heat resistance and durability. Furthermore, interior shots utilized controlled lighting to contrast with the harsh exterior sunlight, creating a visually pleasing transition between spaces. The</w:t>
      </w:r>
      <w:r>
        <w:t xml:space="preserve"> </w:t>
      </w:r>
      <w:r>
        <w:rPr>
          <w:bCs/>
          <w:b/>
        </w:rPr>
        <w:t xml:space="preserve">Videographer</w:t>
      </w:r>
      <w:r>
        <w:t xml:space="preserve"> </w:t>
      </w:r>
      <w:r>
        <w:t xml:space="preserve">employed color grading techniques that emphasized the cool blues of the sky against the warm sands of local design accents, creating a distinct visual identity.</w:t>
      </w:r>
    </w:p>
    <w:bookmarkEnd w:id="24"/>
    <w:bookmarkEnd w:id="25"/>
    <w:bookmarkStart w:id="26" w:name="results-and-impact"/>
    <w:p>
      <w:pPr>
        <w:pStyle w:val="Heading2"/>
      </w:pPr>
      <w:r>
        <w:t xml:space="preserve">4. Results and Impact</w:t>
      </w:r>
    </w:p>
    <w:p>
      <w:pPr>
        <w:pStyle w:val="FirstParagraph"/>
      </w:pPr>
      <w:r>
        <w:t xml:space="preserve">The final video production was a resounding success. The footage effectively communicated the dual narrative of modernity and tradition. Key metrics from the subsequent marketing campaign included:</w:t>
      </w:r>
    </w:p>
    <w:p>
      <w:pPr>
        <w:numPr>
          <w:ilvl w:val="0"/>
          <w:numId w:val="1002"/>
        </w:numPr>
        <w:pStyle w:val="Compact"/>
      </w:pPr>
      <w:r>
        <w:rPr>
          <w:bCs/>
          <w:b/>
        </w:rPr>
        <w:t xml:space="preserve">Social Media Engagement:</w:t>
      </w:r>
      <w:r>
        <w:t xml:space="preserve"> </w:t>
      </w:r>
      <w:r>
        <w:t xml:space="preserve">Video views exceeded projections by 150% within the first month.</w:t>
      </w:r>
    </w:p>
    <w:p>
      <w:pPr>
        <w:numPr>
          <w:ilvl w:val="0"/>
          <w:numId w:val="1002"/>
        </w:numPr>
        <w:pStyle w:val="Compact"/>
      </w:pPr>
      <w:r>
        <w:rPr>
          <w:bCs/>
          <w:b/>
        </w:rPr>
        <w:t xml:space="preserve">B2B Interest:</w:t>
      </w:r>
      <w:r>
        <w:t xml:space="preserve"> </w:t>
      </w:r>
      <w:r>
        <w:t xml:space="preserve">A significant increase in inquiries from international firms looking to lease office space, citing the video as a primary factor in their decision-making process.</w:t>
      </w:r>
    </w:p>
    <w:p>
      <w:pPr>
        <w:numPr>
          <w:ilvl w:val="0"/>
          <w:numId w:val="1002"/>
        </w:numPr>
        <w:pStyle w:val="Compact"/>
      </w:pPr>
      <w:r>
        <w:rPr>
          <w:bCs/>
          <w:b/>
        </w:rPr>
        <w:t xml:space="preserve">Cultural Resonance:</w:t>
      </w:r>
      <w:r>
        <w:t xml:space="preserve"> </w:t>
      </w:r>
      <w:r>
        <w:t xml:space="preserve">Local social media users praised the authentic representation of Kuwaiti lifestyle, validating the</w:t>
      </w:r>
      <w:r>
        <w:t xml:space="preserve"> </w:t>
      </w:r>
      <w:r>
        <w:rPr>
          <w:bCs/>
          <w:b/>
        </w:rPr>
        <w:t xml:space="preserve">Videographer’s</w:t>
      </w:r>
      <w:r>
        <w:t xml:space="preserve"> </w:t>
      </w:r>
      <w:r>
        <w:t xml:space="preserve">ability to capture local nuance.</w:t>
      </w:r>
    </w:p>
    <w:p>
      <w:pPr>
        <w:pStyle w:val="FirstParagraph"/>
      </w:pPr>
      <w:r>
        <w:t xml:space="preserve">The project demonstrated that a skilled</w:t>
      </w:r>
      <w:r>
        <w:t xml:space="preserve"> </w:t>
      </w:r>
      <w:r>
        <w:rPr>
          <w:bCs/>
          <w:b/>
        </w:rPr>
        <w:t xml:space="preserve">Videographer</w:t>
      </w:r>
      <w:r>
        <w:t xml:space="preserve"> </w:t>
      </w:r>
      <w:r>
        <w:t xml:space="preserve">is not merely a camera operator but a strategic partner in brand positioning. By understanding the specific geography and culture of Kuwait City, the videographic content transcended simple advertising to become a piece of cultural documentation.</w:t>
      </w:r>
    </w:p>
    <w:bookmarkEnd w:id="26"/>
    <w:bookmarkStart w:id="27" w:name="lessons-learned-and-future-implications"/>
    <w:p>
      <w:pPr>
        <w:pStyle w:val="Heading2"/>
      </w:pPr>
      <w:r>
        <w:t xml:space="preserve">5. Lessons Learned and Future Implications</w:t>
      </w:r>
    </w:p>
    <w:p>
      <w:pPr>
        <w:pStyle w:val="FirstParagraph"/>
      </w:pPr>
      <w:r>
        <w:t xml:space="preserve">This case study highlights several critical takeaways for businesses operating in Gulf Cooperation Council (GCC) regions:</w:t>
      </w:r>
    </w:p>
    <w:p>
      <w:pPr>
        <w:numPr>
          <w:ilvl w:val="0"/>
          <w:numId w:val="1003"/>
        </w:numPr>
        <w:pStyle w:val="Compact"/>
      </w:pPr>
      <w:r>
        <w:rPr>
          <w:bCs/>
          <w:b/>
        </w:rPr>
        <w:t xml:space="preserve">Local Expertise is Non-Negotiable:</w:t>
      </w:r>
      <w:r>
        <w:t xml:space="preserve"> </w:t>
      </w:r>
      <w:r>
        <w:t xml:space="preserve">A generic videographic approach fails to capture the soul of a place. The success of this project relied heavily on the</w:t>
      </w:r>
      <w:r>
        <w:t xml:space="preserve"> </w:t>
      </w:r>
      <w:r>
        <w:rPr>
          <w:bCs/>
          <w:b/>
        </w:rPr>
        <w:t xml:space="preserve">Videographer’s</w:t>
      </w:r>
      <w:r>
        <w:t xml:space="preserve"> </w:t>
      </w:r>
      <w:r>
        <w:t xml:space="preserve">intimate knowledge of Kuwait City’s rhythms.</w:t>
      </w:r>
    </w:p>
    <w:p>
      <w:pPr>
        <w:numPr>
          <w:ilvl w:val="0"/>
          <w:numId w:val="1003"/>
        </w:numPr>
        <w:pStyle w:val="Compact"/>
      </w:pPr>
      <w:r>
        <w:rPr>
          <w:bCs/>
          <w:b/>
        </w:rPr>
        <w:t xml:space="preserve">Cultural Nuance Drives Trust:</w:t>
      </w:r>
      <w:r>
        <w:t xml:space="preserve"> </w:t>
      </w:r>
      <w:r>
        <w:t xml:space="preserve">By respecting local customs and featuring authentic local talent, the brand built immediate trust with the community.</w:t>
      </w:r>
    </w:p>
    <w:p>
      <w:pPr>
        <w:numPr>
          <w:ilvl w:val="0"/>
          <w:numId w:val="1003"/>
        </w:numPr>
        <w:pStyle w:val="Compact"/>
      </w:pPr>
      <w:r>
        <w:rPr>
          <w:bCs/>
          <w:b/>
        </w:rPr>
        <w:t xml:space="preserve">Technical Agility Wins:</w:t>
      </w:r>
      <w:r>
        <w:t xml:space="preserve">The ability to adapt to environmental challenges (heat, light, logistics) is a key differentiator for professional videographers in this region.</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 modern marketing extends far beyond technical proficiency. It requires a deep empathetic connection to the subject matter and location. In the context of Kuwait City—a place where rapid development meets deep-rooted tradition—the videographer serves as a bridge, translating physical spaces into emotional experiences.</w:t>
      </w:r>
    </w:p>
    <w:p>
      <w:pPr>
        <w:pStyle w:val="BodyText"/>
      </w:pPr>
      <w:r>
        <w:t xml:space="preserve">This case study proves that when high-quality videography is combined with local contextual intelligence, it creates powerful assets that drive business results and enhance cultural pride. For any entity looking to establish a presence in Kuwait City, investing in top-tier videographic content is not just an aesthetic choice; it is a strategic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Kuwait City</dc:title>
  <dc:creator/>
  <dc:language>en</dc:language>
  <cp:keywords/>
  <dcterms:created xsi:type="dcterms:W3CDTF">2026-07-29T16:48:19Z</dcterms:created>
  <dcterms:modified xsi:type="dcterms:W3CDTF">2026-07-29T16:48:19Z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