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b113d8a9af07f90c87d0b8555a00be23800e459"/>
    <w:p>
      <w:pPr>
        <w:pStyle w:val="Heading1"/>
      </w:pPr>
      <w:r>
        <w:t xml:space="preserve">Case Study: The Strategic Evolution of a Web Designer in United Kingdom London</w:t>
      </w:r>
    </w:p>
    <w:p>
      <w:pPr>
        <w:pStyle w:val="FirstParagraph"/>
      </w:pPr>
      <w:r>
        <w:rPr>
          <w:bCs/>
          <w:b/>
        </w:rPr>
        <w:t xml:space="preserve">Date:</w:t>
      </w:r>
      <w:r>
        <w:t xml:space="preserve"> </w:t>
      </w:r>
      <w:r>
        <w:t xml:space="preserve">October 2023</w:t>
      </w:r>
      <w:r>
        <w:br/>
      </w:r>
      <w:r>
        <w:t xml:space="preserve"> </w:t>
      </w:r>
      <w:r>
        <w:rPr>
          <w:iCs/>
          <w:i/>
        </w:rPr>
        <w:t xml:space="preserve">A comprehensive analysis of how a dedicated Web Designer navigates the complexities of the United Kingdom London market.</w:t>
      </w:r>
    </w:p>
    <w:bookmarkStart w:id="20" w:name="executive-summary"/>
    <w:p>
      <w:pPr>
        <w:pStyle w:val="Heading2"/>
      </w:pPr>
      <w:r>
        <w:t xml:space="preserve">1. Executive Summary</w:t>
      </w:r>
    </w:p>
    <w:p>
      <w:pPr>
        <w:pStyle w:val="FirstParagraph"/>
      </w:pPr>
      <w:r>
        <w:t xml:space="preserve">In the contemporary digital landscape, the role of a Web Designer has transcended mere aesthetic arrangement. This case study explores the multifaceted challenges and triumphs faced by a professional Web Designer operating within United Kingdom London, one of the world's most competitive creative hubs. The objective of this document is to dissect how local expertise intersects with global design standards to deliver tangible business results for clients ranging from fintech startups in Canary Wharf to heritage retail brands in Mayfair.</w:t>
      </w:r>
    </w:p>
    <w:p>
      <w:pPr>
        <w:pStyle w:val="BodyText"/>
      </w:pPr>
      <w:r>
        <w:t xml:space="preserve">The narrative below illustrates that being a Web Designer in United Kingdom London requires more than technical proficiency; it demands an acute understanding of cultural nuance, regulatory compliance (such as GDPR), and the unique pace of British business culture. Through this analysis, we highlight why specialized local design services are critical for success in this specific geographic and economic context.</w:t>
      </w:r>
    </w:p>
    <w:bookmarkEnd w:id="20"/>
    <w:bookmarkStart w:id="21" w:name="background-and-context"/>
    <w:p>
      <w:pPr>
        <w:pStyle w:val="Heading2"/>
      </w:pPr>
      <w:r>
        <w:t xml:space="preserve">2. Background and Context</w:t>
      </w:r>
    </w:p>
    <w:p>
      <w:pPr>
        <w:pStyle w:val="FirstParagraph"/>
      </w:pPr>
      <w:r>
        <w:t xml:space="preserve">The client, a mid-sized sustainable fashion retailer based in Shoreditch, approached our team seeking a complete digital overhaul. Their previous web presence was fragmented, failing to reflect their brand values of sustainability and ethical manufacturing. Located in the heart of United Kingdom London's creative district, the brand faced intense competition from both established high-street giants and emerging direct-to-consumer labels.</w:t>
      </w:r>
    </w:p>
    <w:p>
      <w:pPr>
        <w:pStyle w:val="BodyText"/>
      </w:pPr>
      <w:r>
        <w:t xml:space="preserve">The primary challenge for the Web Designer was not just visual appeal but strategic alignment. The client needed a platform that could handle high traffic during seasonal drops, integrate seamlessly with their inventory management systems, and tell a compelling story about their supply chain. Furthermore, the design had to resonate with the sophisticated yet eco-conscious consumer base typical of United Kingdom London demographics.</w:t>
      </w:r>
    </w:p>
    <w:bookmarkEnd w:id="21"/>
    <w:bookmarkStart w:id="22" w:name="Xab5fb1eff36af5dd96012daf0f361a0e126ab75"/>
    <w:p>
      <w:pPr>
        <w:pStyle w:val="Heading2"/>
      </w:pPr>
      <w:r>
        <w:t xml:space="preserve">3. The Challenge: Complexity in a Crowded Market</w:t>
      </w:r>
    </w:p>
    <w:p>
      <w:pPr>
        <w:pStyle w:val="FirstParagraph"/>
      </w:pPr>
      <w:r>
        <w:t xml:space="preserve">The challenges faced by the Web Designer were significant and multifaceted:</w:t>
      </w:r>
    </w:p>
    <w:p>
      <w:pPr>
        <w:numPr>
          <w:ilvl w:val="0"/>
          <w:numId w:val="1001"/>
        </w:numPr>
        <w:pStyle w:val="Compact"/>
      </w:pPr>
      <w:r>
        <w:rPr>
          <w:bCs/>
          <w:b/>
        </w:rPr>
        <w:t xml:space="preserve">Bridging Tradition and Innovation:</w:t>
      </w:r>
    </w:p>
    <w:p>
      <w:pPr>
        <w:numPr>
          <w:ilvl w:val="0"/>
          <w:numId w:val="1001"/>
        </w:numPr>
        <w:pStyle w:val="Compact"/>
      </w:pPr>
      <w:r>
        <w:rPr>
          <w:bCs/>
          <w:b/>
        </w:rPr>
        <w:t xml:space="preserve">User Experience (UX) in a Mobile-First Economy:</w:t>
      </w:r>
    </w:p>
    <w:p>
      <w:pPr>
        <w:numPr>
          <w:ilvl w:val="0"/>
          <w:numId w:val="1001"/>
        </w:numPr>
        <w:pStyle w:val="Compact"/>
      </w:pPr>
      <w:r>
        <w:rPr>
          <w:bCs/>
          <w:b/>
        </w:rPr>
        <w:t xml:space="preserve">Regulatory Compliance:</w:t>
      </w:r>
    </w:p>
    <w:p>
      <w:pPr>
        <w:numPr>
          <w:ilvl w:val="0"/>
          <w:numId w:val="1001"/>
        </w:numPr>
        <w:pStyle w:val="Compact"/>
      </w:pPr>
      <w:r>
        <w:rPr>
          <w:bCs/>
          <w:b/>
        </w:rPr>
        <w:t xml:space="preserve">Local SEO Optimization:</w:t>
      </w:r>
    </w:p>
    <w:bookmarkEnd w:id="22"/>
    <w:bookmarkStart w:id="26" w:name="the-solution-a-holistic-design-approach"/>
    <w:p>
      <w:pPr>
        <w:pStyle w:val="Heading2"/>
      </w:pPr>
      <w:r>
        <w:t xml:space="preserve">4. The Solution: A Holistic Design Approach</w:t>
      </w:r>
    </w:p>
    <w:p>
      <w:pPr>
        <w:pStyle w:val="FirstParagraph"/>
      </w:pPr>
      <w:r>
        <w:t xml:space="preserve">The Web Designer adopted a human-centered design process, leveraging iterative feedback loops with the client’s stakeholders. The solution was built on three core pillars:</w:t>
      </w:r>
    </w:p>
    <w:bookmarkStart w:id="23" w:name="X44f77734925ba87d73f9f8752deeaf420edf327"/>
    <w:p>
      <w:pPr>
        <w:pStyle w:val="Heading3"/>
      </w:pPr>
      <w:r>
        <w:t xml:space="preserve">A. Visual Identity and Brand Storytelling</w:t>
      </w:r>
    </w:p>
    <w:p>
      <w:pPr>
        <w:pStyle w:val="FirstParagraph"/>
      </w:pPr>
      <w:r>
        <w:t xml:space="preserve">The Web Designer developed a visual language that utilized earthy tones and clean typography to reflect sustainability. High-quality photography showcasing the manufacturing process in the UK was integrated prominently. This approach humanized the brand, allowing customers in United Kingdom London to connect emotionally with the product's origins.</w:t>
      </w:r>
    </w:p>
    <w:bookmarkEnd w:id="23"/>
    <w:bookmarkStart w:id="24" w:name="X1f6db5bb95de163eadcf8e5bb6181237bca3c99"/>
    <w:p>
      <w:pPr>
        <w:pStyle w:val="Heading3"/>
      </w:pPr>
      <w:r>
        <w:t xml:space="preserve">B. Technical Architecture and Performance</w:t>
      </w:r>
    </w:p>
    <w:p>
      <w:pPr>
        <w:pStyle w:val="FirstParagraph"/>
      </w:pPr>
      <w:r>
        <w:t xml:space="preserve">A headless CMS architecture was chosen to ensure flexibility and speed. The Web Designer optimized images using next-gen formats (WebP) and implemented lazy loading techniques. This technical backbone ensured that the site could handle traffic spikes during product launches without crashing—a common pitfall for e-commerce sites in the bustling London market.</w:t>
      </w:r>
    </w:p>
    <w:bookmarkEnd w:id="24"/>
    <w:bookmarkStart w:id="25" w:name="c.-accessibility-and-inclusivity"/>
    <w:p>
      <w:pPr>
        <w:pStyle w:val="Heading3"/>
      </w:pPr>
      <w:r>
        <w:t xml:space="preserve">C. Accessibility and Inclusivity</w:t>
      </w:r>
    </w:p>
    <w:p>
      <w:pPr>
        <w:pStyle w:val="FirstParagraph"/>
      </w:pPr>
      <w:r>
        <w:t xml:space="preserve">In line with UK law, the Web Designer prioritized WCAG 2.1 AA compliance. This included ensuring sufficient color contrast, providing alt text for all images, and making sure keyboard navigation was seamless. By doing so, the brand not only avoided legal risks but also expanded its market reach to include users with disabilities.</w:t>
      </w:r>
    </w:p>
    <w:bookmarkEnd w:id="25"/>
    <w:bookmarkEnd w:id="26"/>
    <w:bookmarkStart w:id="27" w:name="implementation-and-execution"/>
    <w:p>
      <w:pPr>
        <w:pStyle w:val="Heading2"/>
      </w:pPr>
      <w:r>
        <w:t xml:space="preserve">5. Implementation and Execution</w:t>
      </w:r>
    </w:p>
    <w:p>
      <w:pPr>
        <w:pStyle w:val="FirstParagraph"/>
      </w:pPr>
      <w:r>
        <w:t xml:space="preserve">The project timeline spanned twelve weeks. The Web Designer collaborated closely with copywriters and developers to ensure consistency across all touchpoints. Regular stakeholder meetings in central London facilitated clear communication, ensuring that the design direction remained aligned with business goals.</w:t>
      </w:r>
    </w:p>
    <w:p>
      <w:pPr>
        <w:pStyle w:val="BodyText"/>
      </w:pPr>
      <w:r>
        <w:t xml:space="preserve">Key milestones included:</w:t>
      </w:r>
    </w:p>
    <w:p>
      <w:pPr>
        <w:numPr>
          <w:ilvl w:val="0"/>
          <w:numId w:val="1002"/>
        </w:numPr>
        <w:pStyle w:val="Compact"/>
      </w:pPr>
      <w:r>
        <w:rPr>
          <w:bCs/>
          <w:b/>
        </w:rPr>
        <w:t xml:space="preserve">Weeks 1-3:</w:t>
      </w:r>
    </w:p>
    <w:p>
      <w:pPr>
        <w:numPr>
          <w:ilvl w:val="0"/>
          <w:numId w:val="1002"/>
        </w:numPr>
        <w:pStyle w:val="Compact"/>
      </w:pPr>
      <w:r>
        <w:rPr>
          <w:bCs/>
          <w:b/>
        </w:rPr>
        <w:t xml:space="preserve">Weeks 4-6:</w:t>
      </w:r>
    </w:p>
    <w:p>
      <w:pPr>
        <w:numPr>
          <w:ilvl w:val="0"/>
          <w:numId w:val="1002"/>
        </w:numPr>
        <w:pStyle w:val="Compact"/>
      </w:pPr>
      <w:r>
        <w:rPr>
          <w:bCs/>
          <w:b/>
        </w:rPr>
        <w:t xml:space="preserve">Weeks 7-9:</w:t>
      </w:r>
    </w:p>
    <w:p>
      <w:pPr>
        <w:numPr>
          <w:ilvl w:val="0"/>
          <w:numId w:val="1002"/>
        </w:numPr>
        <w:pStyle w:val="Compact"/>
      </w:pPr>
      <w:r>
        <w:rPr>
          <w:bCs/>
          <w:b/>
        </w:rPr>
        <w:t xml:space="preserve">Weeks 10-12:</w:t>
      </w:r>
    </w:p>
    <w:bookmarkEnd w:id="27"/>
    <w:bookmarkStart w:id="28" w:name="results-and-impact"/>
    <w:p>
      <w:pPr>
        <w:pStyle w:val="Heading2"/>
      </w:pPr>
      <w:r>
        <w:t xml:space="preserve">6. Results and Impact</w:t>
      </w:r>
    </w:p>
    <w:p>
      <w:pPr>
        <w:pStyle w:val="FirstParagraph"/>
      </w:pPr>
      <w:r>
        <w:t xml:space="preserve">The launch of the new website marked a turning point for the brand. Within three months of going live, the following metrics were observed:</w:t>
      </w:r>
    </w:p>
    <w:p>
      <w:pPr>
        <w:numPr>
          <w:ilvl w:val="0"/>
          <w:numId w:val="1003"/>
        </w:numPr>
        <w:pStyle w:val="Compact"/>
      </w:pPr>
      <w:r>
        <w:rPr>
          <w:bCs/>
          <w:b/>
        </w:rPr>
        <w:t xml:space="preserve">Bounce Rate Reduction:</w:t>
      </w:r>
    </w:p>
    <w:p>
      <w:pPr>
        <w:numPr>
          <w:ilvl w:val="0"/>
          <w:numId w:val="1003"/>
        </w:numPr>
        <w:pStyle w:val="Compact"/>
      </w:pPr>
    </w:p>
    <w:p>
      <w:pPr>
        <w:numPr>
          <w:ilvl w:val="0"/>
          <w:numId w:val="1003"/>
        </w:numPr>
        <w:pStyle w:val="Compact"/>
      </w:pPr>
    </w:p>
    <w:bookmarkEnd w:id="28"/>
    <w:bookmarkStart w:id="29" w:name="key-takeaways-for-future-projects"/>
    <w:p>
      <w:pPr>
        <w:pStyle w:val="Heading2"/>
      </w:pPr>
      <w:r>
        <w:t xml:space="preserve">7. Key Takeaways for Future Projects</w:t>
      </w:r>
    </w:p>
    <w:p>
      <w:pPr>
        <w:pStyle w:val="FirstParagraph"/>
      </w:pPr>
      <w:r>
        <w:t xml:space="preserve">This case study underscores several critical lessons for any Web Designer operating in United Kingdom London:</w:t>
      </w:r>
    </w:p>
    <w:p>
      <w:pPr>
        <w:pStyle w:val="BlockText"/>
      </w:pPr>
      <w:r>
        <w:t xml:space="preserve">"Design is not just what it looks like and feels like. Design is how it works." - In the context of United Kingdom London, working means balancing aesthetic beauty with technical robustness and legal compliance.</w:t>
      </w:r>
    </w:p>
    <w:p>
      <w:pPr>
        <w:pStyle w:val="FirstParagraph"/>
      </w:pPr>
      <w:r>
        <w:rPr>
          <w:bCs/>
          <w:b/>
        </w:rPr>
        <w:t xml:space="preserve">Local Relevance is Paramount:</w:t>
      </w:r>
    </w:p>
    <w:p>
      <w:pPr>
        <w:pStyle w:val="BodyText"/>
      </w:pPr>
      <w:r>
        <w:rPr>
          <w:bCs/>
          <w:b/>
        </w:rPr>
        <w:t xml:space="preserve">Data-Driven Design Decisions:</w:t>
      </w:r>
    </w:p>
    <w:p>
      <w:pPr>
        <w:pStyle w:val="BodyText"/>
      </w:pPr>
      <w:r>
        <w:rPr>
          <w:bCs/>
          <w:b/>
        </w:rPr>
        <w:t xml:space="preserve">Interdisciplinary Collaboration:</w:t>
      </w:r>
    </w:p>
    <w:bookmarkEnd w:id="29"/>
    <w:bookmarkStart w:id="30" w:name="conclusion"/>
    <w:p>
      <w:pPr>
        <w:pStyle w:val="Heading2"/>
      </w:pPr>
      <w:r>
        <w:t xml:space="preserve">8. Conclusion</w:t>
      </w:r>
    </w:p>
    <w:p>
      <w:pPr>
        <w:pStyle w:val="FirstParagraph"/>
      </w:pPr>
      <w:r>
        <w:t xml:space="preserve">In conclusion, this case study demonstrates that the value of a Web Designer in United Kingdom London lies in their ability to merge creative vision with strategic business acumen. The successful project described herein was not merely about creating a pretty website; it was about solving complex business problems through thoughtful design.</w:t>
      </w:r>
    </w:p>
    <w:p>
      <w:pPr>
        <w:pStyle w:val="BodyText"/>
      </w:pPr>
      <w:r>
        <w:t xml:space="preserve">For businesses looking to thrive in the competitive landscape of United Kingdom London, investing in a skilled Web Designer who understands local market dynamics is not an expense but a critical investment. The synergy between high-quality design and technical excellence creates a digital experience that resonates with consumers, drives revenue, and builds lasting brand loyalty.</w:t>
      </w:r>
    </w:p>
    <w:p>
      <w:pPr>
        <w:pStyle w:val="BodyText"/>
      </w:pPr>
      <w:r>
        <w:t xml:space="preserve">As the digital world continues to evolve, the role of the Web Designer will only become more integral. By embracing innovation while respecting local traditions and regulations, professionals in United Kingdom London can set new standards for excellence in web design.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 Web Designer in United Kingdom London</dc:title>
  <dc:creator/>
  <dc:language>en</dc:language>
  <cp:keywords/>
  <dcterms:created xsi:type="dcterms:W3CDTF">2026-07-29T03:30:42Z</dcterms:created>
  <dcterms:modified xsi:type="dcterms:W3CDTF">2026-07-29T03:30:42Z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