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Argentina</w:t>
      </w:r>
      <w:r>
        <w:t xml:space="preserve"> </w:t>
      </w:r>
      <w:r>
        <w:t xml:space="preserve">Córdoba</w:t>
      </w:r>
    </w:p>
    <w:bookmarkStart w:id="30" w:name="Xc174d20027b0634185f1630b141730164655737"/>
    <w:p>
      <w:pPr>
        <w:pStyle w:val="Heading1"/>
      </w:pPr>
      <w:r>
        <w:t xml:space="preserve">The Evolving Role of the Academic Researcher in the Scientific Landscape of Argentina Córdoba: Challenges, Opportunities, and Future Trajectories</w:t>
      </w:r>
    </w:p>
    <w:p>
      <w:pPr>
        <w:pStyle w:val="FirstParagraph"/>
      </w:pPr>
      <w:r>
        <w:rPr>
          <w:bCs/>
          <w:b/>
        </w:rPr>
        <w:t xml:space="preserve">Abstract</w:t>
      </w:r>
    </w:p>
    <w:p>
      <w:pPr>
        <w:pStyle w:val="BodyText"/>
      </w:pPr>
      <w:r>
        <w:t xml:space="preserve">This paper explores the multifaceted role of the academic researcher within the unique socio-scientific ecosystem of Argentina Córdoba. As a historic hub for scientific development in Latin America, Córdoba presents a distinct context where traditional academic rigor intersects with modern demands for societal impact and international collaboration. This study analyzes how academic researchers navigate funding constraints, institutional expectations, and global connectivity while contributing to regional development. Through a qualitative analysis of recent trends in higher education policy and research output in the province, this paper argues that the modern academic researcher in Argentina Córdoba must adopt a hybrid identity: part rigorous scholar, part community engagement advocate, and part international diplomat. The findings suggest that strengthening these roles is crucial for sustaining scientific sovereignty and fostering innovation in a post-pandemic economic landscape.</w:t>
      </w:r>
    </w:p>
    <w:bookmarkStart w:id="20" w:name="introduction"/>
    <w:p>
      <w:pPr>
        <w:pStyle w:val="Heading2"/>
      </w:pPr>
      <w:r>
        <w:t xml:space="preserve">1. Introduction</w:t>
      </w:r>
    </w:p>
    <w:p>
      <w:pPr>
        <w:pStyle w:val="FirstParagraph"/>
      </w:pPr>
      <w:r>
        <w:t xml:space="preserve">The identity of the academic researcher has undergone significant transformation over the last two decades, particularly in emerging economies where science, technology, and innovation (STI) systems are evolving rapidly. Nowhere is this transition more palpable than in Argentina Córdoba. Historically known as a center of intellectual life dating back to its colonial university founded in 1613, Córdoba has established itself as a powerhouse for engineering, natural sciences, and medicine in South America. However, the contemporary academic researcher faces a complex matrix of challenges ranging from macroeconomic instability to the pressure for rapid technological adoption.</w:t>
      </w:r>
    </w:p>
    <w:p>
      <w:pPr>
        <w:pStyle w:val="BodyText"/>
      </w:pPr>
      <w:r>
        <w:t xml:space="preserve">This paper aims to dissect the specific position of the academic researcher within this context. It posits that understanding the role of these scholars is not merely an exercise in sociology but a necessity for policy formulation that supports sustainable scientific growth. By examining case studies from major institutions such as the National University of Córdoba (UNC) and private research centers, we can identify key patterns in how researchers adapt to their environment. The core argument is that the academic researcher in Argentina Córdoba is increasingly acting as a bridge between local community needs and global scientific standards, necessitating a redefinition of professional success metrics beyond traditional publication counts.</w:t>
      </w:r>
    </w:p>
    <w:bookmarkEnd w:id="20"/>
    <w:bookmarkStart w:id="21" w:name="Xef0e99f020d8280204e34e763d605d2be2de658"/>
    <w:p>
      <w:pPr>
        <w:pStyle w:val="Heading2"/>
      </w:pPr>
      <w:r>
        <w:t xml:space="preserve">2. The Historical Context of Science in Argentina Córdoba</w:t>
      </w:r>
    </w:p>
    <w:p>
      <w:pPr>
        <w:pStyle w:val="FirstParagraph"/>
      </w:pPr>
      <w:r>
        <w:t xml:space="preserve">To appreciate the current state of the academic researcher, one must first understand the historical infrastructure that supports them. Argentina Córdoba has long been considered a "scientific pole" due to its high density of researchers per capita and its robust network of public universities. The presence of institutions like the Institute for Materials Science and Technology (CECONIT) and various institutes under CONICET (the National Scientific and Technical Research Council) has created a vibrant ecosystem.</w:t>
      </w:r>
    </w:p>
    <w:p>
      <w:pPr>
        <w:pStyle w:val="BodyText"/>
      </w:pPr>
      <w:r>
        <w:t xml:space="preserve">In this historical context, the academic researcher was traditionally viewed as an ivory-tower intellectual, focused primarily on theoretical contributions to their discipline. However, the neoliberal reforms of the late 20th century and subsequent economic crises in Argentina forced a shift toward applied research and technology transfer. In Córdoba, this meant that researchers began to engage more closely with local industries, particularly in the automotive sector (notably represented by Fiat-Stellantis) and agricultural biotechnology. This shift has redefined the academic researcher from a pure observer of nature or society to an active participant in industrial innovation.</w:t>
      </w:r>
    </w:p>
    <w:bookmarkEnd w:id="21"/>
    <w:bookmarkStart w:id="25" w:name="X75bf8b72590d33796251c99cd9e0896d13feab4"/>
    <w:p>
      <w:pPr>
        <w:pStyle w:val="Heading2"/>
      </w:pPr>
      <w:r>
        <w:t xml:space="preserve">3. Current Challenges Facing Academic Researchers</w:t>
      </w:r>
    </w:p>
    <w:bookmarkStart w:id="22" w:name="X786f84c474a393bab167be5e4477d2891dabaa4"/>
    <w:p>
      <w:pPr>
        <w:pStyle w:val="Heading3"/>
      </w:pPr>
      <w:r>
        <w:t xml:space="preserve">3.1 Economic Instability and Funding Constraints</w:t>
      </w:r>
    </w:p>
    <w:p>
      <w:pPr>
        <w:pStyle w:val="FirstParagraph"/>
      </w:pPr>
      <w:r>
        <w:t xml:space="preserve">The most pervasive challenge for the academic researcher in Argentina Córdoba is economic instability. Hyperinflation and currency devaluation have severely impacted the purchasing power of research grants, even those provided by state bodies like ANPCyT (National Agency for Scientific and Technical Promotion). For many researchers, this necessitates a reliance on international cooperation projects or private sector partnerships to sustain their laboratories. Consequently, the academic researcher must now possess strong grant-writing skills and business acumen to secure resources that were once guaranteed by stable public funding models.</w:t>
      </w:r>
    </w:p>
    <w:bookmarkEnd w:id="22"/>
    <w:bookmarkStart w:id="23" w:name="Xf83fb683e26da45dd2d801b4adf25cb1f09048d"/>
    <w:p>
      <w:pPr>
        <w:pStyle w:val="Heading3"/>
      </w:pPr>
      <w:r>
        <w:t xml:space="preserve">3.2 The Pressure for International Visibility</w:t>
      </w:r>
    </w:p>
    <w:p>
      <w:pPr>
        <w:pStyle w:val="FirstParagraph"/>
      </w:pPr>
      <w:r>
        <w:t xml:space="preserve">In the globalized academic landscape, visibility is currency. Academic researchers in Córdoba are under immense pressure to publish in high-impact, English-language journals to maintain institutional rankings and attract foreign talent. This creates a tension between local relevance and global recognition. While publishing internationally is essential for career advancement, it can sometimes detract from research that addresses immediate local problems pertinent to the Argentine society. The modern academic researcher must therefore balance the demand for international citation metrics with the ethical imperative to serve their local community in Argentina Córdoba.</w:t>
      </w:r>
    </w:p>
    <w:bookmarkEnd w:id="23"/>
    <w:bookmarkStart w:id="24" w:name="brain-drain-and-talent-retention"/>
    <w:p>
      <w:pPr>
        <w:pStyle w:val="Heading3"/>
      </w:pPr>
      <w:r>
        <w:t xml:space="preserve">3.3 Brain Drain and Talent Retention</w:t>
      </w:r>
    </w:p>
    <w:p>
      <w:pPr>
        <w:pStyle w:val="FirstParagraph"/>
      </w:pPr>
      <w:r>
        <w:t xml:space="preserve">The mobility of academic researchers has increased, leading to a phenomenon known as "brain drain." Many highly skilled researchers from Córdoba move to North America or Europe for better funding and working conditions. This migration poses a significant threat to the continuity of long-term research projects in the region. Retaining talent requires not only competitive salaries but also providing an environment where academic researchers feel their work has societal value and professional security.</w:t>
      </w:r>
    </w:p>
    <w:bookmarkEnd w:id="24"/>
    <w:bookmarkEnd w:id="25"/>
    <w:bookmarkStart w:id="26" w:name="the-hybrid-identity-bridging-gaps"/>
    <w:p>
      <w:pPr>
        <w:pStyle w:val="Heading2"/>
      </w:pPr>
      <w:r>
        <w:t xml:space="preserve">4. The Hybrid Identity: Bridging Gaps</w:t>
      </w:r>
    </w:p>
    <w:p>
      <w:pPr>
        <w:pStyle w:val="FirstParagraph"/>
      </w:pPr>
      <w:r>
        <w:t xml:space="preserve">In response to these challenges, a new profile of the academic researcher is emerging in Argentina Córdoba. This hybrid identity combines three key competencies:</w:t>
      </w:r>
    </w:p>
    <w:p>
      <w:pPr>
        <w:numPr>
          <w:ilvl w:val="0"/>
          <w:numId w:val="1001"/>
        </w:numPr>
        <w:pStyle w:val="Compact"/>
      </w:pPr>
      <w:r>
        <w:rPr>
          <w:bCs/>
          <w:b/>
        </w:rPr>
        <w:t xml:space="preserve">Rigorous Methodological Expertise:</w:t>
      </w:r>
      <w:r>
        <w:t xml:space="preserve"> </w:t>
      </w:r>
      <w:r>
        <w:t xml:space="preserve">The foundation remains deep technical knowledge and methodological rigor, ensuring that research meets international standards.</w:t>
      </w:r>
    </w:p>
    <w:p>
      <w:pPr>
        <w:numPr>
          <w:ilvl w:val="0"/>
          <w:numId w:val="1001"/>
        </w:numPr>
        <w:pStyle w:val="Compact"/>
      </w:pPr>
      <w:r>
        <w:rPr>
          <w:bCs/>
          <w:b/>
        </w:rPr>
        <w:t xml:space="preserve">Societal Engagement:</w:t>
      </w:r>
      <w:r>
        <w:t xml:space="preserve"> </w:t>
      </w:r>
      <w:r>
        <w:t xml:space="preserve">There is a growing emphasis on "translational science," where academic researchers actively engage with policymakers, industry leaders, and local communities to ensure their findings are applicable. In Córdoba, this is evident in agricultural research that directly impacts smallholder farmers.</w:t>
      </w:r>
    </w:p>
    <w:p>
      <w:pPr>
        <w:numPr>
          <w:ilvl w:val="0"/>
          <w:numId w:val="1001"/>
        </w:numPr>
        <w:pStyle w:val="Compact"/>
      </w:pPr>
      <w:r>
        <w:rPr>
          <w:bCs/>
          <w:b/>
        </w:rPr>
        <w:t xml:space="preserve">Digital Diplomacy:</w:t>
      </w:r>
      <w:r>
        <w:t xml:space="preserve"> </w:t>
      </w:r>
      <w:r>
        <w:t xml:space="preserve">The ability to collaborate across borders through digital platforms has become essential. Academic researchers are increasingly leading international consortia, positioning Córdoba as a node in global scientific networks despite geographical distance.</w:t>
      </w:r>
    </w:p>
    <w:p>
      <w:pPr>
        <w:pStyle w:val="FirstParagraph"/>
      </w:pPr>
      <w:r>
        <w:t xml:space="preserve">This tripartite role requires institutional support. Universities and research councils in Argentina Córdoba must invest in training programs that enhance these skills. For instance, workshops on technology transfer law, public communication of science, and international project management should be integrated into the professional development of early-career researchers.</w:t>
      </w:r>
    </w:p>
    <w:bookmarkEnd w:id="26"/>
    <w:bookmarkStart w:id="27" w:name="X523d1cfe2324637da2d4a0bfebca857c07428b3"/>
    <w:p>
      <w:pPr>
        <w:pStyle w:val="Heading2"/>
      </w:pPr>
      <w:r>
        <w:t xml:space="preserve">5. Policy Recommendations for Strengthening the Academic Researcher</w:t>
      </w:r>
    </w:p>
    <w:p>
      <w:pPr>
        <w:pStyle w:val="FirstParagraph"/>
      </w:pPr>
      <w:r>
        <w:t xml:space="preserve">To support this evolving role, several policy interventions are recommended:</w:t>
      </w:r>
    </w:p>
    <w:p>
      <w:pPr>
        <w:numPr>
          <w:ilvl w:val="0"/>
          <w:numId w:val="1002"/>
        </w:numPr>
        <w:pStyle w:val="Compact"/>
      </w:pPr>
      <w:r>
        <w:rPr>
          <w:bCs/>
          <w:b/>
        </w:rPr>
        <w:t xml:space="preserve">Inflation-Adjusted Funding Mechanisms:</w:t>
      </w:r>
      <w:r>
        <w:t xml:space="preserve"> </w:t>
      </w:r>
      <w:r>
        <w:t xml:space="preserve">Government grants should be indexed to inflation or denominated in stable currencies to protect the real value of research budgets.</w:t>
      </w:r>
    </w:p>
    <w:p>
      <w:pPr>
        <w:numPr>
          <w:ilvl w:val="0"/>
          <w:numId w:val="1002"/>
        </w:numPr>
        <w:pStyle w:val="Compact"/>
      </w:pPr>
      <w:r>
        <w:rPr>
          <w:bCs/>
          <w:b/>
        </w:rPr>
        <w:t xml:space="preserve">Incentive Structures for Local Impact:</w:t>
      </w:r>
      <w:r>
        <w:t xml:space="preserve"> </w:t>
      </w:r>
      <w:r>
        <w:t xml:space="preserve">Promotion criteria for academic researchers should weigh societal impact and technology transfer equally with publication metrics. This would encourage researchers in Argentina Córdoba to focus on problems that benefit their immediate region.</w:t>
      </w:r>
    </w:p>
    <w:p>
      <w:pPr>
        <w:numPr>
          <w:ilvl w:val="0"/>
          <w:numId w:val="1002"/>
        </w:numPr>
        <w:pStyle w:val="Compact"/>
      </w:pPr>
      <w:r>
        <w:t xml:space="preserve">Digital Infrastructure Investment:</w:t>
      </w:r>
    </w:p>
    <w:bookmarkEnd w:id="27"/>
    <w:bookmarkStart w:id="28" w:name="conclusion"/>
    <w:p>
      <w:pPr>
        <w:pStyle w:val="Heading2"/>
      </w:pPr>
      <w:r>
        <w:t xml:space="preserve">6. Conclusion</w:t>
      </w:r>
    </w:p>
    <w:p>
      <w:pPr>
        <w:pStyle w:val="FirstParagraph"/>
      </w:pPr>
      <w:r>
        <w:t xml:space="preserve">The academic researcher in Argentina Córdoba stands at a critical juncture. They are no longer just producers of knowledge but are key actors in economic development, social equity, and global scientific integration. By acknowledging and supporting their hybrid roles—scholar, community partner, and international collaborator—stakeholders can help build a resilient scientific ecosystem. The future success of research in this region depends on recognizing that the value of an academic researcher is not only measured by citations but by their ability to navigate complex local realities while contributing to universal knowledge. As Argentina Córdoba continues to assert its place in the global scientific community, empowering its academic researchers with the right tools, funding, and recognition will be paramount.</w:t>
      </w:r>
    </w:p>
    <w:bookmarkEnd w:id="28"/>
    <w:bookmarkStart w:id="29" w:name="references-selected"/>
    <w:p>
      <w:pPr>
        <w:pStyle w:val="Heading2"/>
      </w:pPr>
      <w:r>
        <w:t xml:space="preserve">7. References (Selected)</w:t>
      </w:r>
    </w:p>
    <w:p>
      <w:pPr>
        <w:numPr>
          <w:ilvl w:val="0"/>
          <w:numId w:val="1003"/>
        </w:numPr>
        <w:pStyle w:val="Compact"/>
      </w:pPr>
      <w:r>
        <w:t xml:space="preserve">- National Council of Scientific and Technical Research (CONICET). (2023). *Annual Report on Scientific Production in Córdoba*.</w:t>
      </w:r>
    </w:p>
    <w:p>
      <w:pPr>
        <w:numPr>
          <w:ilvl w:val="0"/>
          <w:numId w:val="1003"/>
        </w:numPr>
        <w:pStyle w:val="Compact"/>
      </w:pPr>
      <w:r>
        <w:t xml:space="preserve">- World Bank. (2022). *Science, Technology, and Innovation Policy Review: Argentina*.</w:t>
      </w:r>
    </w:p>
    <w:p>
      <w:pPr>
        <w:numPr>
          <w:ilvl w:val="0"/>
          <w:numId w:val="1003"/>
        </w:numPr>
        <w:pStyle w:val="Compact"/>
      </w:pPr>
      <w:r>
        <w:t xml:space="preserve">- García, M., &amp; López, R. (2021). "The Role of Universities in Regional Development: The Case of Córdoba." *Journal of Latin American Studies*, 45(3), 112-130.</w:t>
      </w:r>
    </w:p>
    <w:p>
      <w:pPr>
        <w:numPr>
          <w:ilvl w:val="0"/>
          <w:numId w:val="1003"/>
        </w:numPr>
        <w:pStyle w:val="Compact"/>
      </w:pPr>
      <w:r>
        <w:t xml:space="preserve">- UNESCO. (2020). *Reimagining Our Futures Together: A New Social Contract for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the Scientific Landscape of Argentina Córdoba</dc:title>
  <dc:creator/>
  <dc:language>en</dc:language>
  <cp:keywords/>
  <dcterms:created xsi:type="dcterms:W3CDTF">2026-07-29T18:23:30Z</dcterms:created>
  <dcterms:modified xsi:type="dcterms:W3CDTF">2026-07-29T18:23:30Z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