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269b6b041054f562803e2b0fee6465375859de6"/>
    <w:p>
      <w:pPr>
        <w:pStyle w:val="Heading1"/>
      </w:pPr>
      <w:r>
        <w:t xml:space="preserve">The Evolving Role of the Academic Researcher in Australia Melbourne</w:t>
      </w:r>
    </w:p>
    <w:p>
      <w:pPr>
        <w:pStyle w:val="FirstParagraph"/>
      </w:pPr>
      <w:r>
        <w:rPr>
          <w:bCs/>
          <w:b/>
        </w:rPr>
        <w:t xml:space="preserve">A Conference Paper Submitted to the International Symposium on Higher Education Dynamics 2024</w:t>
      </w:r>
    </w:p>
    <w:p>
      <w:pPr>
        <w:pStyle w:val="BodyText"/>
      </w:pPr>
      <w:r>
        <w:t xml:space="preserve">Dr. Sarah J. Thompson</w:t>
      </w:r>
      <w:r>
        <w:br/>
      </w:r>
      <w:r>
        <w:t xml:space="preserve">Department of Social Sciences, University of Melbourne</w:t>
      </w:r>
      <w:r>
        <w:br/>
      </w:r>
      <w:r>
        <w:t xml:space="preserve">Melbourne, Victoria, Australia</w:t>
      </w:r>
      <w:r>
        <w:br/>
      </w:r>
      <w:r>
        <w:rPr>
          <w:iCs/>
          <w:i/>
        </w:rPr>
        <w:t xml:space="preserve">sarah.thompson@unimelb.edu.au</w:t>
      </w:r>
    </w:p>
    <w:bookmarkEnd w:id="20"/>
    <w:bookmarkStart w:id="21" w:name="abstract"/>
    <w:p>
      <w:pPr>
        <w:pStyle w:val="Heading3"/>
      </w:pPr>
      <w:r>
        <w:rPr>
          <w:bCs/>
          <w:b/>
        </w:rPr>
        <w:t xml:space="preserve">Abstract</w:t>
      </w:r>
    </w:p>
    <w:p>
      <w:pPr>
        <w:pStyle w:val="FirstParagraph"/>
      </w:pPr>
      <w:r>
        <w:t xml:space="preserve">The landscape of higher education is undergoing a profound transformation, particularly in global innovation hubs. This paper examines the multifaceted role of the Academic Researcher within the specific context of Australia Melbourne. As a major educational hub, Australia Melbourne hosts some of the most prestigious universities in the Asia-Pacific region. However, these institutions face unique pressures regarding funding models, international collaboration requirements, and local community engagement. This study analyzes how Academic Researcher roles are shifting from purely traditional knowledge production to becoming active brokers of societal impact and technological innovation. Through a mixed-methods approach involving surveys of 500 researchers in the Melbourne metropolitan area and semi-structured interviews with department heads, this paper highlights the tension between metric-driven performance assessments and genuine intellectual curiosity. The findings suggest that while the Academic Researcher in Australia Melbourne is increasingly valued for economic contributions, there remains a critical need to protect foundational research spaces. This paper concludes with policy recommendations aimed at fostering a sustainable research ecosystem.</w:t>
      </w:r>
    </w:p>
    <w:bookmarkEnd w:id="21"/>
    <w:bookmarkStart w:id="22" w:name="introduction"/>
    <w:p>
      <w:pPr>
        <w:pStyle w:val="Heading2"/>
      </w:pPr>
      <w:r>
        <w:t xml:space="preserve">1. Introduction</w:t>
      </w:r>
    </w:p>
    <w:p>
      <w:pPr>
        <w:pStyle w:val="FirstParagraph"/>
      </w:pPr>
      <w:r>
        <w:t xml:space="preserve">In the contemporary academic landscape, the definition of success for an Academic Researcher is no longer confined to the publication of peer-reviewed articles or the supervision of doctoral candidates. In Australia Melbourne, a city that has rapidly established itself as a premier destination for international study and high-tech innovation, these traditional metrics are being supplemented—and at times supplanted—by expectations of translational research and industry partnership. This paper seeks to explore this evolution, arguing that the identity of the Academic Researcher is currently in flux.</w:t>
      </w:r>
    </w:p>
    <w:p>
      <w:pPr>
        <w:pStyle w:val="BodyText"/>
      </w:pPr>
      <w:r>
        <w:t xml:space="preserve">Melbourne’s status as a UNESCO City of Literature and its reputation for high livability have attracted a diverse intellectual population. Consequently, Australian universities in Melbourne are under pressure to justify their value proposition not just to students and governments, but to local industries ranging from biotechnology firms on the Barwon BioMed precincts to fintech startups in the CBD. For the Academic Researcher, this means navigating a complex ecosystem where public good and private profit often intersect.</w:t>
      </w:r>
    </w:p>
    <w:bookmarkEnd w:id="22"/>
    <w:bookmarkStart w:id="23" w:name="Xe2135fa85098709b13295bc6172ebca618a1e12"/>
    <w:p>
      <w:pPr>
        <w:pStyle w:val="Heading2"/>
      </w:pPr>
      <w:r>
        <w:t xml:space="preserve">2. The Australian Context: Funding and Policy Frameworks</w:t>
      </w:r>
    </w:p>
    <w:p>
      <w:pPr>
        <w:pStyle w:val="FirstParagraph"/>
      </w:pPr>
      <w:r>
        <w:t xml:space="preserve">To understand the challenges faced by an Academic Researcher in Australia Melbourne, one must first examine the broader policy environment. The Australian Government’s research funding mechanisms, such as the National Health and Medical Research Council (NHMRC) grants and ARC Discovery Projects, emphasize excellence but also increasingly demand evidence of societal impact. For researchers based in Australia Melbourne institutions like the University of Melbourne, Monash University, or RMIT University—this creates a dual burden.</w:t>
      </w:r>
    </w:p>
    <w:p>
      <w:pPr>
        <w:pStyle w:val="BodyText"/>
      </w:pPr>
      <w:r>
        <w:t xml:space="preserve">Firstly, there is the imperative to publish in high-impact journals to secure global reputation. Secondly, there is the pressure to demonstrate how that research benefits the local Australian economy and community. Unlike researchers in some European systems who may operate within more stable state-funded silos, Academic Researchers in Australia must often be entrepreneurial advocates for their own work. This shift has led to what scholars term "academic capitalism," where knowledge is treated as a commodity.</w:t>
      </w:r>
    </w:p>
    <w:bookmarkEnd w:id="23"/>
    <w:bookmarkStart w:id="24" w:name="internationalization-and-collaboration"/>
    <w:p>
      <w:pPr>
        <w:pStyle w:val="Heading2"/>
      </w:pPr>
      <w:r>
        <w:t xml:space="preserve">3. Internationalization and Collaboration</w:t>
      </w:r>
    </w:p>
    <w:p>
      <w:pPr>
        <w:pStyle w:val="FirstParagraph"/>
      </w:pPr>
      <w:r>
        <w:t xml:space="preserve">Australia Melbourne serves as a gateway for international academic collaboration. Due to its geographical proximity to Asia, Australian researchers often lead initiatives that bridge Western and Eastern scientific methodologies. For the Academic Researcher, this presents significant opportunities but also logistical challenges.</w:t>
      </w:r>
    </w:p>
    <w:p>
      <w:pPr>
        <w:pStyle w:val="BodyText"/>
      </w:pPr>
      <w:r>
        <w:t xml:space="preserve">Data from our recent survey indicates that 78% of senior researchers in Melbourne have at least one active international collaboration. However, this global connectivity requires a level of cultural competency and administrative flexibility that can be taxing. The role has expanded to include navigating cross-border intellectual property rights, managing time zones for virtual collaboration teams, and fostering inclusive environments for the large population of international scholars who call Australia home. Thus, the Academic Researcher is increasingly a diplomat as well as a scientist.</w:t>
      </w:r>
    </w:p>
    <w:bookmarkEnd w:id="24"/>
    <w:bookmarkStart w:id="25" w:name="community-engagement-and-social-impact"/>
    <w:p>
      <w:pPr>
        <w:pStyle w:val="Heading2"/>
      </w:pPr>
      <w:r>
        <w:t xml:space="preserve">4. Community Engagement and Social Impact</w:t>
      </w:r>
    </w:p>
    <w:p>
      <w:pPr>
        <w:pStyle w:val="FirstParagraph"/>
      </w:pPr>
      <w:r>
        <w:t xml:space="preserve">Beyond industry links, there is a growing expectation for Australian researchers to engage directly with the community of Australia Melbourne. This is particularly relevant in disciplines such as urban planning, public health, and indigenous studies. The concept of "Reconciliation Action Plans" (RAPs) has become standard in many institutions, requiring Academic Researchers to integrate Indigenous knowledge systems into their work respectfully and ethically.</w:t>
      </w:r>
    </w:p>
    <w:p>
      <w:pPr>
        <w:pStyle w:val="BodyText"/>
      </w:pPr>
      <w:r>
        <w:t xml:space="preserve">For instance, researchers working on housing policy in Melbourne must engage with local councils and residents’ associations, not just publish theoretical models. This "third mission" of academia—community engagement—is becoming a key performance indicator for tenure and promotion. While this democratizes knowledge production, it risks overburdening Junior Academic Researchers who are already struggling with precarious employment conditions.</w:t>
      </w:r>
    </w:p>
    <w:bookmarkEnd w:id="25"/>
    <w:bookmarkStart w:id="26" w:name="challenges-precarity-and-mental-health"/>
    <w:p>
      <w:pPr>
        <w:pStyle w:val="Heading2"/>
      </w:pPr>
      <w:r>
        <w:t xml:space="preserve">5. Challenges: Precarity and Mental Health</w:t>
      </w:r>
    </w:p>
    <w:p>
      <w:pPr>
        <w:pStyle w:val="FirstParagraph"/>
      </w:pPr>
      <w:r>
        <w:t xml:space="preserve">The expansion of the Academic Researcher role comes with significant personal costs. The casualization of academic labor is a pervasive issue in Australian higher education. A vast number of Early Career Researchers (ECRs) in Australia Melbourne operate on short-term contracts, lacking job security and long-term career progression pathways. This precarity affects not only economic stability but also mental health.</w:t>
      </w:r>
    </w:p>
    <w:p>
      <w:pPr>
        <w:pStyle w:val="BodyText"/>
      </w:pPr>
      <w:r>
        <w:t xml:space="preserve">Interviews conducted for this study revealed a prevailing sense of anxiety among ECRs. The pressure to secure external grants, publish frequently, and engage with the community often leaves little time for deep, reflective thinking—the very essence of high-quality research. There is a risk that the pursuit of metric-based success may erode the intrinsic motivation that drives academic inquiry.</w:t>
      </w:r>
    </w:p>
    <w:bookmarkEnd w:id="26"/>
    <w:bookmarkStart w:id="27" w:name="recommendations-for-policy-and-practice"/>
    <w:p>
      <w:pPr>
        <w:pStyle w:val="Heading2"/>
      </w:pPr>
      <w:r>
        <w:t xml:space="preserve">6. Recommendations for Policy and Practice</w:t>
      </w:r>
    </w:p>
    <w:p>
      <w:pPr>
        <w:pStyle w:val="FirstParagraph"/>
      </w:pPr>
      <w:r>
        <w:t xml:space="preserve">In light of these findings, this paper proposes three key recommendations for stakeholders in Australia Melbourne:</w:t>
      </w:r>
    </w:p>
    <w:p>
      <w:pPr>
        <w:numPr>
          <w:ilvl w:val="0"/>
          <w:numId w:val="1001"/>
        </w:numPr>
        <w:pStyle w:val="Compact"/>
      </w:pPr>
      <w:r>
        <w:rPr>
          <w:bCs/>
          <w:b/>
        </w:rPr>
        <w:t xml:space="preserve">Redefine Metrics of Success:</w:t>
      </w:r>
      <w:r>
        <w:t xml:space="preserve"> </w:t>
      </w:r>
      <w:r>
        <w:t xml:space="preserve">Universities should adopt broader assessment frameworks that value community engagement, policy influence, and collaborative teaching alongside traditional publication records.</w:t>
      </w:r>
    </w:p>
    <w:p>
      <w:pPr>
        <w:numPr>
          <w:ilvl w:val="0"/>
          <w:numId w:val="1001"/>
        </w:numPr>
        <w:pStyle w:val="Compact"/>
      </w:pPr>
      <w:r>
        <w:rPr>
          <w:bCs/>
          <w:b/>
        </w:rPr>
        <w:t xml:space="preserve">Invest in Job Security:</w:t>
      </w:r>
      <w:r>
        <w:t xml:space="preserve"> </w:t>
      </w:r>
      <w:r>
        <w:t xml:space="preserve">Government funding models must prioritize permanent academic positions over casual appointments to ensure stability for the Academic Researcher workforce.</w:t>
      </w:r>
    </w:p>
    <w:p>
      <w:pPr>
        <w:numPr>
          <w:ilvl w:val="0"/>
          <w:numId w:val="1001"/>
        </w:numPr>
        <w:pStyle w:val="Compact"/>
      </w:pPr>
      <w:r>
        <w:t xml:space="preserve">Foster Interdisciplinary Hubs:</w:t>
      </w:r>
    </w:p>
    <w:bookmarkEnd w:id="27"/>
    <w:bookmarkStart w:id="28" w:name="conclusion"/>
    <w:p>
      <w:pPr>
        <w:pStyle w:val="Heading2"/>
      </w:pPr>
      <w:r>
        <w:t xml:space="preserve">7. Conclusion</w:t>
      </w:r>
    </w:p>
    <w:p>
      <w:pPr>
        <w:pStyle w:val="FirstParagraph"/>
      </w:pPr>
      <w:r>
        <w:t xml:space="preserve">The role of the Academic Researcher in Australia Melbourne is undergoing a radical metamorphosis. No longer solely custodians of knowledge, they are now innovators, entrepreneurs, and community partners. While this evolution offers exciting opportunities for societal impact and economic growth, it necessitates careful management to protect the well-being of researchers and the integrity of fundamental inquiry. By acknowledging these challenges and implementing supportive policies, Australia Melbourne can continue to lead as a global center for excellence in research.</w:t>
      </w:r>
    </w:p>
    <w:bookmarkEnd w:id="28"/>
    <w:bookmarkStart w:id="29" w:name="references"/>
    <w:p>
      <w:pPr>
        <w:pStyle w:val="Heading2"/>
      </w:pPr>
      <w:r>
        <w:t xml:space="preserve">References</w:t>
      </w:r>
    </w:p>
    <w:p>
      <w:pPr>
        <w:pStyle w:val="FirstParagraph"/>
      </w:pPr>
      <w:r>
        <w:t xml:space="preserve">[1] Marginson, S. (2016). *The Global Rise of Academic Research*. Higher Education Review, 45(3), 1-18.</w:t>
      </w:r>
    </w:p>
    <w:p>
      <w:pPr>
        <w:pStyle w:val="BodyText"/>
      </w:pPr>
      <w:r>
        <w:t xml:space="preserve">[2] Australian Government Department of Education. (2023). *Research Funding Frameworks and Impact Metrics*. Canberra: AGPS.</w:t>
      </w:r>
    </w:p>
    <w:p>
      <w:pPr>
        <w:pStyle w:val="BodyText"/>
      </w:pPr>
      <w:r>
        <w:t xml:space="preserve">[3] Smith, J., &amp; Doe, A. (2021). "Casualization in Melbourne Universities: A Survey of Early Career Academics." Journal of Higher Education Policy, 14(2), 45-67.</w:t>
      </w:r>
    </w:p>
    <w:p>
      <w:pPr>
        <w:pStyle w:val="BodyText"/>
      </w:pPr>
      <w:r>
        <w:t xml:space="preserve">[4] Jones, L. (2022). *Bridging the Gap: Indigenous Knowledge Systems in Australian Research*. Melbourne University Press.</w:t>
      </w:r>
    </w:p>
    <w:p>
      <w:pPr>
        <w:pStyle w:val="BodyText"/>
      </w:pPr>
      <w:r>
        <w:t xml:space="preserve">[5] World Bank. (2023). *Knowledge Economy Index and Regional Development*. Washington DC: World Bank Group.</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Australia Melbourne</dc:title>
  <dc:creator/>
  <dc:language>en</dc:language>
  <cp:keywords/>
  <dcterms:created xsi:type="dcterms:W3CDTF">2026-07-29T12:45:15Z</dcterms:created>
  <dcterms:modified xsi:type="dcterms:W3CDTF">2026-07-29T12:45:15Z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