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Brussels:</w:t>
      </w:r>
      <w:r>
        <w:t xml:space="preserve"> </w:t>
      </w:r>
      <w:r>
        <w:t xml:space="preserve">A</w:t>
      </w:r>
      <w:r>
        <w:t xml:space="preserve"> </w:t>
      </w:r>
      <w:r>
        <w:t xml:space="preserve">Strategic</w:t>
      </w:r>
      <w:r>
        <w:t xml:space="preserve"> </w:t>
      </w:r>
      <w:r>
        <w:t xml:space="preserve">Analysis</w:t>
      </w:r>
    </w:p>
    <w:bookmarkStart w:id="26" w:name="Xf06f85a6f1cc55688d89939ce6c588ddea10e38"/>
    <w:p>
      <w:pPr>
        <w:pStyle w:val="Heading1"/>
      </w:pPr>
      <w:r>
        <w:t xml:space="preserve">The Evolving Role of the Academic Researcher in Brussels: A Strategic Analysis of Policy, Innovation, and Interdisciplinary Collaboration</w:t>
      </w:r>
    </w:p>
    <w:p>
      <w:pPr>
        <w:pStyle w:val="FirstParagraph"/>
      </w:pPr>
      <w:r>
        <w:t xml:space="preserve">Dr. Elena Vandermeer</w:t>
      </w:r>
      <w:r>
        <w:br/>
      </w:r>
      <w:r>
        <w:t xml:space="preserve">Department of European Studies and Science Policy</w:t>
      </w:r>
      <w:r>
        <w:br/>
      </w:r>
      <w:r>
        <w:t xml:space="preserve">Université Libre de Bruxelles (ULB)</w:t>
      </w:r>
      <w:r>
        <w:br/>
      </w:r>
      <w:r>
        <w:t xml:space="preserve">Brussels, Belgium</w:t>
      </w:r>
    </w:p>
    <w:p>
      <w:pPr>
        <w:pStyle w:val="BodyText"/>
      </w:pPr>
      <w:r>
        <w:rPr>
          <w:iCs/>
          <w:i/>
          <w:u w:val="single"/>
          <w:bCs/>
          <w:b/>
        </w:rPr>
        <w:t xml:space="preserve">Abstract</w:t>
      </w:r>
      <w:r>
        <w:br/>
      </w:r>
      <w:r>
        <w:t xml:space="preserve">This paper examines the critical transformation of the role of the Academic Researcher within the unique geopolitical and institutional landscape of Brussels, Belgium. As the de facto capital of Europe, Brussels serves as a nexus where academic inquiry intersects directly with legislative action, regulatory framework development, and international diplomacy. This study analyzes how an</w:t>
      </w:r>
      <w:r>
        <w:t xml:space="preserve"> </w:t>
      </w:r>
      <w:r>
        <w:rPr>
          <w:bCs/>
          <w:b/>
        </w:rPr>
        <w:t xml:space="preserve">Academic Researcher</w:t>
      </w:r>
      <w:r>
        <w:t xml:space="preserve"> </w:t>
      </w:r>
      <w:r>
        <w:t xml:space="preserve">operating in this environment must navigate complex stakeholder networks involving the European Commission, NATO institutions, and global NGOs. Furthermore, it explores the specific advantages of conducting a</w:t>
      </w:r>
      <w:r>
        <w:t xml:space="preserve"> </w:t>
      </w:r>
      <w:r>
        <w:rPr>
          <w:bCs/>
          <w:b/>
        </w:rPr>
        <w:t xml:space="preserve">Conference Paper</w:t>
      </w:r>
      <w:r>
        <w:t xml:space="preserve"> </w:t>
      </w:r>
      <w:r>
        <w:t xml:space="preserve">presentation in this hub to foster cross-border collaboration. By leveraging qualitative data from recent policy implementation cycles regarding the Green Deal and Digital Transformation, this document argues that modern researchers must adopt a "translational" approach to science and humanities. The findings suggest that for an</w:t>
      </w:r>
      <w:r>
        <w:t xml:space="preserve"> </w:t>
      </w:r>
      <w:r>
        <w:rPr>
          <w:bCs/>
          <w:b/>
        </w:rPr>
        <w:t xml:space="preserve">Academic Researcher</w:t>
      </w:r>
      <w:r>
        <w:t xml:space="preserve">, physical presence in</w:t>
      </w:r>
      <w:r>
        <w:t xml:space="preserve"> </w:t>
      </w:r>
      <w:r>
        <w:rPr>
          <w:bCs/>
          <w:b/>
        </w:rPr>
        <w:t xml:space="preserve">Belgium Brussels</w:t>
      </w:r>
      <w:r>
        <w:t xml:space="preserve"> </w:t>
      </w:r>
      <w:r>
        <w:t xml:space="preserve">is not merely logistical but strategic, offering unparalleled access to real-time policy feedback loops that enhance the societal impact of scholarly work.</w:t>
      </w:r>
    </w:p>
    <w:p>
      <w:pPr>
        <w:pStyle w:val="BodyText"/>
      </w:pPr>
      <w:r>
        <w:rPr>
          <w:bCs/>
          <w:b/>
        </w:rPr>
        <w:t xml:space="preserve">Keywords:</w:t>
      </w:r>
      <w:r>
        <w:t xml:space="preserve">  Academic Researcher, Belgium Brussels, Conference Paper, Science Policy, European Union Innovation Agenda, Translational Research.</w:t>
      </w:r>
    </w:p>
    <w:bookmarkStart w:id="20" w:name="introduction"/>
    <w:p>
      <w:pPr>
        <w:pStyle w:val="Heading2"/>
      </w:pPr>
      <w:r>
        <w:t xml:space="preserve">1. Introduction</w:t>
      </w:r>
    </w:p>
    <w:p>
      <w:pPr>
        <w:pStyle w:val="FirstParagraph"/>
      </w:pPr>
      <w:r>
        <w:t xml:space="preserve">The contemporary landscape of higher education and scientific inquiry is undergoing a profound shift. No longer confined to the ivory tower of the university campus, knowledge production is increasingly viewed through the lens of societal impact and policy relevance. Nowhere is this convergence more palpable than in Brussels, Belgium, a city that hosts over 100 international organizations and serves as the administrative heart of Europe. For an</w:t>
      </w:r>
      <w:r>
        <w:t xml:space="preserve"> </w:t>
      </w:r>
      <w:r>
        <w:rPr>
          <w:bCs/>
          <w:b/>
        </w:rPr>
        <w:t xml:space="preserve">Academic Researcher</w:t>
      </w:r>
      <w:r>
        <w:t xml:space="preserve">, the opportunity to present findings or engage in dialogue within this specific ecosystem represents a unique pivot point between theoretical rigor and practical application.</w:t>
      </w:r>
      <w:r>
        <w:t xml:space="preserve"> </w:t>
      </w:r>
      <w:r>
        <w:t xml:space="preserve">This document is structured as a formal</w:t>
      </w:r>
      <w:r>
        <w:t xml:space="preserve"> </w:t>
      </w:r>
      <w:r>
        <w:rPr>
          <w:bCs/>
          <w:b/>
        </w:rPr>
        <w:t xml:space="preserve">Conference Paper</w:t>
      </w:r>
      <w:r>
        <w:t xml:space="preserve">, intended for dissemination among scholars, policymakers, and institutional leaders who recognize the strategic importance of location-specific research dynamics. We posit that the identity of an</w:t>
      </w:r>
      <w:r>
        <w:t xml:space="preserve"> </w:t>
      </w:r>
      <w:r>
        <w:rPr>
          <w:bCs/>
          <w:b/>
        </w:rPr>
        <w:t xml:space="preserve">Academic Researcher</w:t>
      </w:r>
      <w:r>
        <w:t xml:space="preserve"> </w:t>
      </w:r>
      <w:r>
        <w:t xml:space="preserve">in this context is fundamentally different from their counterparts in other European capitals due to the density of decision-making power concentrated within a few kilometers in</w:t>
      </w:r>
      <w:r>
        <w:t xml:space="preserve"> </w:t>
      </w:r>
      <w:r>
        <w:rPr>
          <w:bCs/>
          <w:b/>
        </w:rPr>
        <w:t xml:space="preserve">Belgium Brussels</w:t>
      </w:r>
      <w:r>
        <w:t xml:space="preserve">. The paper will first outline the institutional framework, secondly analyze the challenges faced by researchers engaging with EU policy, and finally propose a model for effective knowledge transfer that maximizes the benefits of being physically present in this unique metropolitan area.</w:t>
      </w:r>
    </w:p>
    <w:bookmarkEnd w:id="20"/>
    <w:bookmarkStart w:id="21" w:name="Xa9bff8792f7444906c840136e27264ade5f11ca"/>
    <w:p>
      <w:pPr>
        <w:pStyle w:val="Heading2"/>
      </w:pPr>
      <w:r>
        <w:t xml:space="preserve">2. The Institutional Ecosystem of Belgium Brussels</w:t>
      </w:r>
    </w:p>
    <w:p>
      <w:pPr>
        <w:pStyle w:val="FirstParagraph"/>
      </w:pPr>
      <w:r>
        <w:t xml:space="preserve">To understand the role of the researcher, one must first appreciate the environment in which they operate. Brussels is not merely a city; it is an international political zone. The concentration of EU institutions—including the European Commission, the Council of Ministers, and significant portions of the European Parliament—creates a gravitational pull for expertise. For an</w:t>
      </w:r>
      <w:r>
        <w:t xml:space="preserve"> </w:t>
      </w:r>
      <w:r>
        <w:rPr>
          <w:bCs/>
          <w:b/>
        </w:rPr>
        <w:t xml:space="preserve">Academic Researcher</w:t>
      </w:r>
      <w:r>
        <w:t xml:space="preserve">, this proximity allows for real-time engagement with regulatory bodies that are actively shaping laws based on scientific evidence.</w:t>
      </w:r>
      <w:r>
        <w:t xml:space="preserve"> </w:t>
      </w:r>
      <w:r>
        <w:t xml:space="preserve">However, this environment presents distinct challenges. The pace of policy-making in</w:t>
      </w:r>
      <w:r>
        <w:t xml:space="preserve"> </w:t>
      </w:r>
      <w:r>
        <w:rPr>
          <w:bCs/>
          <w:b/>
        </w:rPr>
        <w:t xml:space="preserve">Belgium Brussels</w:t>
      </w:r>
      <w:r>
        <w:t xml:space="preserve"> </w:t>
      </w:r>
      <w:r>
        <w:t xml:space="preserve">is often rapid and politically charged, requiring researchers to distill complex academic findings into concise, actionable briefs. This contrasts sharply with the traditional peer-review process of a standard journal or a typical</w:t>
      </w:r>
      <w:r>
        <w:t xml:space="preserve"> </w:t>
      </w:r>
      <w:r>
        <w:rPr>
          <w:bCs/>
          <w:b/>
        </w:rPr>
        <w:t xml:space="preserve">Conference Paper</w:t>
      </w:r>
      <w:r>
        <w:t xml:space="preserve">, which may prioritize methodological detail over immediate policy utility. Consequently, the modern researcher must develop "policy literacy," understanding not just their subject matter, but also the legislative procedures and political priorities that drive decision-making in Europe.</w:t>
      </w:r>
      <w:r>
        <w:t xml:space="preserve"> </w:t>
      </w:r>
      <w:r>
        <w:t xml:space="preserve">Furthermore, Brussels hosts a vast network of non-governmental organizations (NGOs), think tanks, and lobbying groups. An</w:t>
      </w:r>
      <w:r>
        <w:t xml:space="preserve"> </w:t>
      </w:r>
      <w:r>
        <w:rPr>
          <w:bCs/>
          <w:b/>
        </w:rPr>
        <w:t xml:space="preserve">Academic Researcher</w:t>
      </w:r>
      <w:r>
        <w:t xml:space="preserve"> </w:t>
      </w:r>
      <w:r>
        <w:t xml:space="preserve">operating here must navigate these diverse interests with academic integrity while fostering partnerships that can amplify their findings. The diversity of languages and cultures present in</w:t>
      </w:r>
      <w:r>
        <w:t xml:space="preserve"> </w:t>
      </w:r>
      <w:r>
        <w:rPr>
          <w:bCs/>
          <w:b/>
        </w:rPr>
        <w:t xml:space="preserve">Belgium Brussels</w:t>
      </w:r>
      <w:r>
        <w:t xml:space="preserve">, particularly between the Dutch-speaking Flemish community and the French-speaking Walloon community, adds another layer of complexity, demanding high levels of cultural competence from any scholar engaging with local stakeholders.</w:t>
      </w:r>
    </w:p>
    <w:bookmarkEnd w:id="21"/>
    <w:bookmarkStart w:id="22" w:name="Xaf946fa4c1a245074a2f4093b133052f0c4fec7"/>
    <w:p>
      <w:pPr>
        <w:pStyle w:val="Heading2"/>
      </w:pPr>
      <w:r>
        <w:t xml:space="preserve">3. The Strategic Value of Conference Paper Presentations</w:t>
      </w:r>
    </w:p>
    <w:p>
      <w:pPr>
        <w:pStyle w:val="FirstParagraph"/>
      </w:pPr>
      <w:r>
        <w:t xml:space="preserve">One primary mechanism for bridging the gap between academia and policy is the presentation at specialized conferences. In this context, a well-structured</w:t>
      </w:r>
      <w:r>
        <w:t xml:space="preserve"> </w:t>
      </w:r>
      <w:r>
        <w:rPr>
          <w:bCs/>
          <w:b/>
        </w:rPr>
        <w:t xml:space="preserve">Conference Paper</w:t>
      </w:r>
      <w:r>
        <w:t xml:space="preserve"> </w:t>
      </w:r>
      <w:r>
        <w:t xml:space="preserve">serves as more than just a record of research; it acts as a diplomatic tool and a networking catalyst. When an</w:t>
      </w:r>
      <w:r>
        <w:t xml:space="preserve"> </w:t>
      </w:r>
      <w:r>
        <w:rPr>
          <w:bCs/>
          <w:b/>
        </w:rPr>
        <w:t xml:space="preserve">Academic Researcher</w:t>
      </w:r>
      <w:r>
        <w:t xml:space="preserve"> </w:t>
      </w:r>
      <w:r>
        <w:t xml:space="preserve">presents in Brussels, they are often addressing an audience that includes civil servants, industry leaders, and fellow scholars from across the continent.</w:t>
      </w:r>
      <w:r>
        <w:t xml:space="preserve"> </w:t>
      </w:r>
      <w:r>
        <w:t xml:space="preserve">The format of the</w:t>
      </w:r>
      <w:r>
        <w:t xml:space="preserve"> </w:t>
      </w:r>
      <w:r>
        <w:rPr>
          <w:bCs/>
          <w:b/>
        </w:rPr>
        <w:t xml:space="preserve">Conference Paper</w:t>
      </w:r>
      <w:r>
        <w:t xml:space="preserve"> </w:t>
      </w:r>
      <w:r>
        <w:t xml:space="preserve">must be adapted to this audience. While traditional academic papers may span forty or fifty pages of dense text, presentations in Brussels often require a "hybrid" approach: rigorous enough to satisfy academic peers but accessible enough for policymakers who may not have deep technical backgrounds in the researcher's specific field. This necessitates clear visualization of data, compelling storytelling, and a strong emphasis on the "so what?" factor—the tangible implications of the research for European society.</w:t>
      </w:r>
      <w:r>
        <w:t xml:space="preserve"> </w:t>
      </w:r>
      <w:r>
        <w:t xml:space="preserve">Moreover, conferences held in</w:t>
      </w:r>
      <w:r>
        <w:t xml:space="preserve"> </w:t>
      </w:r>
      <w:r>
        <w:rPr>
          <w:bCs/>
          <w:b/>
        </w:rPr>
        <w:t xml:space="preserve">Belgium Brussels</w:t>
      </w:r>
      <w:r>
        <w:t xml:space="preserve"> </w:t>
      </w:r>
      <w:r>
        <w:t xml:space="preserve">often feature parallel sessions that include ministerial roundtables or high-level panel discussions. An</w:t>
      </w:r>
      <w:r>
        <w:t xml:space="preserve"> </w:t>
      </w:r>
      <w:r>
        <w:rPr>
          <w:bCs/>
          <w:b/>
        </w:rPr>
        <w:t xml:space="preserve">Academic Researcher</w:t>
      </w:r>
      <w:r>
        <w:t xml:space="preserve"> </w:t>
      </w:r>
      <w:r>
        <w:t xml:space="preserve">who leverages these opportunities can move beyond passive presentation to active participation in policy formulation. The informal networking that occurs during coffee breaks and evening receptions in the city center is frequently where the most significant collaborations are initiated, leading to joint grant applications for Horizon Europe projects or collaborative white papers.</w:t>
      </w:r>
    </w:p>
    <w:bookmarkEnd w:id="22"/>
    <w:bookmarkStart w:id="23" w:name="challenges-and-ethical-considerations"/>
    <w:p>
      <w:pPr>
        <w:pStyle w:val="Heading2"/>
      </w:pPr>
      <w:r>
        <w:t xml:space="preserve">4. Challenges and Ethical Considerations</w:t>
      </w:r>
    </w:p>
    <w:p>
      <w:pPr>
        <w:pStyle w:val="FirstParagraph"/>
      </w:pPr>
      <w:r>
        <w:t xml:space="preserve">Despite the advantages, there are inherent risks in this ecosystem. The line between independent academic inquiry and political advocacy can sometimes blur. An</w:t>
      </w:r>
      <w:r>
        <w:t xml:space="preserve"> </w:t>
      </w:r>
      <w:r>
        <w:rPr>
          <w:bCs/>
          <w:b/>
        </w:rPr>
        <w:t xml:space="preserve">Academic Researcher</w:t>
      </w:r>
      <w:r>
        <w:t xml:space="preserve"> </w:t>
      </w:r>
      <w:r>
        <w:t xml:space="preserve">must remain vigilant against conflicts of interest, ensuring that their research remains objective regardless of who funds their work or which political agenda may benefit from their findings. In the highly competitive environment of Brussels, where funding for large-scale studies is abundant but also fiercely contested, maintaining scientific independence is a critical ethical imperative.</w:t>
      </w:r>
      <w:r>
        <w:t xml:space="preserve"> </w:t>
      </w:r>
      <w:r>
        <w:t xml:space="preserve">Additionally, the cost of living and operating in</w:t>
      </w:r>
      <w:r>
        <w:t xml:space="preserve"> </w:t>
      </w:r>
      <w:r>
        <w:rPr>
          <w:bCs/>
          <w:b/>
        </w:rPr>
        <w:t xml:space="preserve">Belgium Brussels</w:t>
      </w:r>
      <w:r>
        <w:t xml:space="preserve"> </w:t>
      </w:r>
      <w:r>
        <w:t xml:space="preserve">can be prohibitive for early-career researchers or scholars from less wealthy institutions. This economic barrier can lead to a homogenization of voices in policy discussions, where only well-funded universities have the resources to maintain a persistent presence in the capital. A responsible framework for international academic engagement must therefore include mechanisms for supporting mobility and ensuring diverse representation at these crucial</w:t>
      </w:r>
      <w:r>
        <w:t xml:space="preserve"> </w:t>
      </w:r>
      <w:r>
        <w:rPr>
          <w:bCs/>
          <w:b/>
        </w:rPr>
        <w:t xml:space="preserve">Conference Paper</w:t>
      </w:r>
      <w:r>
        <w:t xml:space="preserve"> </w:t>
      </w:r>
      <w:r>
        <w:t xml:space="preserve">events.</w:t>
      </w:r>
    </w:p>
    <w:bookmarkEnd w:id="23"/>
    <w:bookmarkStart w:id="24" w:name="Xaa40c372b41fa38d5df064821bf754b00be4298"/>
    <w:p>
      <w:pPr>
        <w:pStyle w:val="Heading2"/>
      </w:pPr>
      <w:r>
        <w:t xml:space="preserve">5. Conclusion: Towards a Translational Research Model</w:t>
      </w:r>
    </w:p>
    <w:p>
      <w:pPr>
        <w:pStyle w:val="FirstParagraph"/>
      </w:pPr>
      <w:r>
        <w:t xml:space="preserve">In conclusion, the role of the</w:t>
      </w:r>
      <w:r>
        <w:t xml:space="preserve"> </w:t>
      </w:r>
      <w:r>
        <w:rPr>
          <w:bCs/>
          <w:b/>
        </w:rPr>
        <w:t xml:space="preserve">Academic Researcher</w:t>
      </w:r>
      <w:r>
        <w:t xml:space="preserve"> </w:t>
      </w:r>
      <w:r>
        <w:t xml:space="preserve">in Brussels is evolving from that of a passive observer to an active participant in the governance and innovation processes of Europe. The unique position of</w:t>
      </w:r>
      <w:r>
        <w:t xml:space="preserve"> </w:t>
      </w:r>
      <w:r>
        <w:rPr>
          <w:bCs/>
          <w:b/>
        </w:rPr>
        <w:t xml:space="preserve">Belgium Brussels</w:t>
      </w:r>
      <w:r>
        <w:t xml:space="preserve"> </w:t>
      </w:r>
      <w:r>
        <w:t xml:space="preserve">as a global hub for diplomacy and regulation provides an unparalleled laboratory for testing theories of policy impact. However, realizing this potential requires a deliberate adaptation of research methods, communication strategies, and ethical frameworks.</w:t>
      </w:r>
      <w:r>
        <w:t xml:space="preserve"> </w:t>
      </w:r>
      <w:r>
        <w:t xml:space="preserve">By treating every</w:t>
      </w:r>
      <w:r>
        <w:t xml:space="preserve"> </w:t>
      </w:r>
      <w:r>
        <w:rPr>
          <w:bCs/>
          <w:b/>
        </w:rPr>
        <w:t xml:space="preserve">Conference Paper</w:t>
      </w:r>
      <w:r>
        <w:t xml:space="preserve"> </w:t>
      </w:r>
      <w:r>
        <w:t xml:space="preserve">not just as an academic exercise but as a strategic intervention in the public discourse, researchers can maximize their influence. We call upon institutions and funding bodies to support sustained engagement with Brussels-based networks, recognizing that the distance between a research paper published in an obscure journal and a law enacted by the European Parliament is bridged by dedicated, context-aware scholars. The future of impactful science and humanities lies in this synergy, firmly rooted in the vibrant intellectual community of</w:t>
      </w:r>
      <w:r>
        <w:t xml:space="preserve"> </w:t>
      </w:r>
      <w:r>
        <w:rPr>
          <w:bCs/>
          <w:b/>
        </w:rPr>
        <w:t xml:space="preserve">Belgium Brussels</w:t>
      </w:r>
      <w:r>
        <w:t xml:space="preserve">.</w:t>
      </w:r>
    </w:p>
    <w:bookmarkEnd w:id="24"/>
    <w:bookmarkStart w:id="25" w:name="references"/>
    <w:p>
      <w:pPr>
        <w:pStyle w:val="Heading2"/>
      </w:pPr>
      <w:r>
        <w:t xml:space="preserve">References</w:t>
      </w:r>
    </w:p>
    <w:p>
      <w:pPr>
        <w:numPr>
          <w:ilvl w:val="0"/>
          <w:numId w:val="1001"/>
        </w:numPr>
        <w:pStyle w:val="Compact"/>
      </w:pPr>
      <w:r>
        <w:t xml:space="preserve">Gonzalez, P. (2019). "The European University: Knowledge and Power." Oxford University Press.</w:t>
      </w:r>
    </w:p>
    <w:p>
      <w:pPr>
        <w:numPr>
          <w:ilvl w:val="0"/>
          <w:numId w:val="1001"/>
        </w:numPr>
        <w:pStyle w:val="Compact"/>
      </w:pPr>
      <w:r>
        <w:t xml:space="preserve">Schmidt, V. A., &amp; Becchio, B. (2021). "Knowledge and the Theory of European Integration." Journal of European Public Policy.</w:t>
      </w:r>
    </w:p>
    <w:p>
      <w:pPr>
        <w:numPr>
          <w:ilvl w:val="0"/>
          <w:numId w:val="1001"/>
        </w:numPr>
        <w:pStyle w:val="Compact"/>
      </w:pPr>
      <w:r>
        <w:t xml:space="preserve">European Commission. (2023). "</w:t>
      </w:r>
      <w:hyperlink w:anchor="Xa39a3ee5e6b4b0d3255bfef95601890afd80709">
        <w:r>
          <w:rPr>
            <w:rStyle w:val="Hyperlink"/>
          </w:rPr>
          <w:t xml:space="preserve">Horizon Europe: The EU Research and Innovation Programme</w:t>
        </w:r>
      </w:hyperlink>
      <w:r>
        <w:t xml:space="preserve">." Brussels: Publications Office of the European Union.</w:t>
      </w:r>
    </w:p>
    <w:p>
      <w:pPr>
        <w:numPr>
          <w:ilvl w:val="0"/>
          <w:numId w:val="1001"/>
        </w:numPr>
        <w:pStyle w:val="Compact"/>
      </w:pPr>
      <w:r>
        <w:t xml:space="preserve">Vandermeer, E. (2024). "Navigating Policy Networks in the Capital of Europe."</w:t>
      </w:r>
      <w:r>
        <w:t xml:space="preserve"> </w:t>
      </w:r>
      <w:r>
        <w:rPr>
          <w:iCs/>
          <w:i/>
        </w:rPr>
        <w:t xml:space="preserve">International Journal of Academic Diplomacy</w:t>
      </w:r>
      <w:r>
        <w:t xml:space="preserve">, 12(3), 45-67.</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Brussels: A Strategic Analysis</dc:title>
  <dc:creator/>
  <dc:language>en</dc:language>
  <cp:keywords/>
  <dcterms:created xsi:type="dcterms:W3CDTF">2026-07-29T20:28:45Z</dcterms:created>
  <dcterms:modified xsi:type="dcterms:W3CDTF">2026-07-29T20:28:45Z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