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8" w:name="X5b45c5ae1977b61c7b5d2d86643c7be9d71cde5"/>
    <w:p>
      <w:pPr>
        <w:pStyle w:val="Heading1"/>
      </w:pPr>
      <w:r>
        <w:t xml:space="preserve">Bridging Tradition and Innovation:</w:t>
      </w:r>
      <w:r>
        <w:br/>
      </w:r>
      <w:r>
        <w:t xml:space="preserve">The Modern Role of the Academic Researcher in China Beijing</w:t>
      </w:r>
    </w:p>
    <w:p>
      <w:pPr>
        <w:pStyle w:val="FirstParagraph"/>
      </w:pPr>
      <w:r>
        <w:rPr>
          <w:bCs/>
          <w:b/>
        </w:rPr>
        <w:t xml:space="preserve">Author:</w:t>
      </w:r>
      <w:r>
        <w:t xml:space="preserve"> </w:t>
      </w:r>
      <w:r>
        <w:t xml:space="preserve">Dr. Alexander Sterling</w:t>
      </w:r>
      <w:r>
        <w:br/>
      </w:r>
      <w:r>
        <w:t xml:space="preserve">Department of Global Science Policy, University of Cambridge</w:t>
      </w:r>
      <w:r>
        <w:br/>
      </w:r>
      <w:r>
        <w:t xml:space="preserve">Presented at the International Symposium on Asian Scientific Development, 2024</w:t>
      </w:r>
    </w:p>
    <w:bookmarkStart w:id="20" w:name="abstract"/>
    <w:p>
      <w:pPr>
        <w:pStyle w:val="Heading3"/>
      </w:pPr>
      <w:r>
        <w:rPr>
          <w:bCs/>
          <w:b/>
        </w:rPr>
        <w:t xml:space="preserve">Abstract</w:t>
      </w:r>
    </w:p>
    <w:p>
      <w:pPr>
        <w:pStyle w:val="FirstParagraph"/>
      </w:pPr>
      <w:r>
        <w:t xml:space="preserve">This conference paper explores the transformative trajectory of the</w:t>
      </w:r>
      <w:r>
        <w:t xml:space="preserve"> </w:t>
      </w:r>
      <w:r>
        <w:rPr>
          <w:bCs/>
          <w:b/>
        </w:rPr>
        <w:t xml:space="preserve">Academic Researcher</w:t>
      </w:r>
      <w:r>
        <w:t xml:space="preserve">, with a specific geographical and cultural focus on the dynamic hub of Beijing, China. As Beijing cements its status as a global center for scientific innovation and technological advancement, the role of its academic community has shifted from isolated scholarly pursuit to integrated socio-economic catalyst. This paper analyzes the structural changes in research funding, international collaboration frameworks, and interdisciplinary methodologies prevalent in</w:t>
      </w:r>
      <w:r>
        <w:t xml:space="preserve"> </w:t>
      </w:r>
      <w:r>
        <w:rPr>
          <w:bCs/>
          <w:b/>
        </w:rPr>
        <w:t xml:space="preserve">China Beijing</w:t>
      </w:r>
      <w:r>
        <w:t xml:space="preserve">. Furthermore, it examines how local policies influence research output and how researchers navigate the balance between domestic mandates for self-sufficiency and global desires for open science. The findings suggest that the modern</w:t>
      </w:r>
      <w:r>
        <w:t xml:space="preserve"> </w:t>
      </w:r>
      <w:r>
        <w:rPr>
          <w:bCs/>
          <w:b/>
        </w:rPr>
        <w:t xml:space="preserve">Academic Researcher</w:t>
      </w:r>
      <w:r>
        <w:t xml:space="preserve"> </w:t>
      </w:r>
      <w:r>
        <w:t xml:space="preserve">in this region operates within a unique ecosystem that prioritizes applied sciences while increasingly valuing theoretical contributions. This study contributes to the broader discourse on global academic mobility and regional research paradigms.</w:t>
      </w:r>
    </w:p>
    <w:bookmarkEnd w:id="20"/>
    <w:bookmarkStart w:id="21" w:name="introduction"/>
    <w:p>
      <w:pPr>
        <w:pStyle w:val="Heading2"/>
      </w:pPr>
      <w:r>
        <w:t xml:space="preserve">1. Introduction</w:t>
      </w:r>
    </w:p>
    <w:p>
      <w:pPr>
        <w:pStyle w:val="FirstParagraph"/>
      </w:pPr>
      <w:r>
        <w:t xml:space="preserve">The landscape of higher education and scientific inquiry in the 21st century is defined by rapid acceleration and increasing complexity. Nowhere is this more evident than in</w:t>
      </w:r>
      <w:r>
        <w:t xml:space="preserve"> </w:t>
      </w:r>
      <w:r>
        <w:rPr>
          <w:bCs/>
          <w:b/>
        </w:rPr>
        <w:t xml:space="preserve">China Beijing</w:t>
      </w:r>
      <w:r>
        <w:t xml:space="preserve">, a city that has emerged as the intellectual heart of one of the world's most significant economic powers. For decades, the capital served primarily as an administrative center; however, in recent years, it has undergone a radical transformation into a powerhouse for innovation. At the core of this metamorphosis is the</w:t>
      </w:r>
      <w:r>
        <w:t xml:space="preserve"> </w:t>
      </w:r>
      <w:r>
        <w:rPr>
          <w:bCs/>
          <w:b/>
        </w:rPr>
        <w:t xml:space="preserve">Academic Researcher</w:t>
      </w:r>
      <w:r>
        <w:t xml:space="preserve">, whose role has expanded far beyond the traditional boundaries of teaching and publishing.</w:t>
      </w:r>
    </w:p>
    <w:p>
      <w:pPr>
        <w:pStyle w:val="BodyText"/>
      </w:pPr>
      <w:r>
        <w:t xml:space="preserve">This paper argues that to understand the current state of global science, one must examine the specific conditions under which researchers in Beijing operate. The unique intersection of state-led strategic planning and competitive market forces creates a distinct environment for academic inquiry. By focusing on</w:t>
      </w:r>
      <w:r>
        <w:t xml:space="preserve"> </w:t>
      </w:r>
      <w:r>
        <w:rPr>
          <w:bCs/>
          <w:b/>
        </w:rPr>
        <w:t xml:space="preserve">China Beijing</w:t>
      </w:r>
      <w:r>
        <w:t xml:space="preserve">, we can identify patterns that may soon become standard across other developing scientific hubs globally. The primary objective of this study is to delineate the evolving identity of the</w:t>
      </w:r>
      <w:r>
        <w:t xml:space="preserve"> </w:t>
      </w:r>
      <w:r>
        <w:rPr>
          <w:bCs/>
          <w:b/>
        </w:rPr>
        <w:t xml:space="preserve">Academic Researcher</w:t>
      </w:r>
      <w:r>
        <w:t xml:space="preserve">, highlighting both the opportunities provided by robust infrastructure and challenges related to intellectual property and international collaboration.</w:t>
      </w:r>
    </w:p>
    <w:bookmarkEnd w:id="21"/>
    <w:bookmarkStart w:id="22" w:name="X201ec7ae616942b5dce3d782d52fab425fcd03d"/>
    <w:p>
      <w:pPr>
        <w:pStyle w:val="Heading2"/>
      </w:pPr>
      <w:r>
        <w:t xml:space="preserve">2. The Institutional Ecosystem in China Beijing</w:t>
      </w:r>
    </w:p>
    <w:p>
      <w:pPr>
        <w:pStyle w:val="FirstParagraph"/>
      </w:pPr>
      <w:r>
        <w:t xml:space="preserve">The ecosystem supporting an academic researcher in Beijing is characterized by a high density of prestigious institutions, including Peking University, Tsinghua University, and the Chinese Academy of Sciences. These institutions are not merely educational bodies but act as engines for regional development. In</w:t>
      </w:r>
      <w:r>
        <w:t xml:space="preserve"> </w:t>
      </w:r>
      <w:r>
        <w:rPr>
          <w:bCs/>
          <w:b/>
        </w:rPr>
        <w:t xml:space="preserve">China Beijing</w:t>
      </w:r>
      <w:r>
        <w:t xml:space="preserve">, the proximity to government ministries allows for swift implementation of national scientific strategies.</w:t>
      </w:r>
    </w:p>
    <w:p>
      <w:pPr>
        <w:numPr>
          <w:ilvl w:val="0"/>
          <w:numId w:val="1001"/>
        </w:numPr>
        <w:pStyle w:val="Compact"/>
      </w:pPr>
      <w:r>
        <w:rPr>
          <w:bCs/>
          <w:b/>
        </w:rPr>
        <w:t xml:space="preserve">Funding Mechanisms:</w:t>
      </w:r>
      <w:r>
        <w:t xml:space="preserve"> </w:t>
      </w:r>
      <w:r>
        <w:t xml:space="preserve">Research funding in this region is increasingly tied to strategic national goals such as artificial intelligence, quantum computing, and green energy. This directs the focus of the academic researcher toward high-impact applied sciences.</w:t>
      </w:r>
    </w:p>
    <w:p>
      <w:pPr>
        <w:numPr>
          <w:ilvl w:val="0"/>
          <w:numId w:val="1001"/>
        </w:numPr>
        <w:pStyle w:val="Compact"/>
      </w:pPr>
      <w:r>
        <w:rPr>
          <w:bCs/>
          <w:b/>
        </w:rPr>
        <w:t xml:space="preserve">Infrastructure:</w:t>
      </w:r>
      <w:r>
        <w:t xml:space="preserve"> </w:t>
      </w:r>
      <w:r>
        <w:t xml:space="preserve">Beijing offers world-class laboratory facilities and data centers, reducing barriers to entry for complex experiments. This infrastructure supports a collaborative environment where researchers from different disciplines can intersect.</w:t>
      </w:r>
    </w:p>
    <w:p>
      <w:pPr>
        <w:numPr>
          <w:ilvl w:val="0"/>
          <w:numId w:val="1001"/>
        </w:numPr>
        <w:pStyle w:val="Compact"/>
      </w:pPr>
      <w:r>
        <w:rPr>
          <w:bCs/>
          <w:b/>
        </w:rPr>
        <w:t xml:space="preserve">Talent Aggregation:</w:t>
      </w:r>
      <w:r>
        <w:t xml:space="preserve"> </w:t>
      </w:r>
      <w:r>
        <w:t xml:space="preserve">The city attracts top talent from across China and the globe. This concentration of human capital fosters intense competition but also facilitates rapid knowledge exchange among peers.</w:t>
      </w:r>
    </w:p>
    <w:bookmarkEnd w:id="22"/>
    <w:bookmarkStart w:id="23" w:name="Xaa87d21ceb4d4a0c1ee75b2a1a1b69e0dce2d8c"/>
    <w:p>
      <w:pPr>
        <w:pStyle w:val="Heading2"/>
      </w:pPr>
      <w:r>
        <w:t xml:space="preserve">3. The Evolving Identity of the Academic Researcher</w:t>
      </w:r>
    </w:p>
    <w:p>
      <w:pPr>
        <w:pStyle w:val="FirstParagraph"/>
      </w:pPr>
      <w:r>
        <w:t xml:space="preserve">The traditional image of the scholar as a solitary thinker working in isolation is obsolete, particularly within the context of</w:t>
      </w:r>
      <w:r>
        <w:t xml:space="preserve"> </w:t>
      </w:r>
      <w:r>
        <w:rPr>
          <w:bCs/>
          <w:b/>
        </w:rPr>
        <w:t xml:space="preserve">China Beijing</w:t>
      </w:r>
      <w:r>
        <w:t xml:space="preserve">. Today’s academic researcher is expected to be an entrepreneur, a policy advisor, and an international diplomat. The pressure to publish in high-impact journals remains high, but there is now a concomitant demand for commercialization of research outcomes.</w:t>
      </w:r>
    </w:p>
    <w:p>
      <w:pPr>
        <w:pStyle w:val="BodyText"/>
      </w:pPr>
      <w:r>
        <w:t xml:space="preserve">In Beijing, the concept of "industry-academia-research" integration is paramount. Researchers are encouraged to spin off startups and license patents directly to industry partners. This shift requires academic researchers to develop skills in business management and intellectual property law alongside their scientific expertise. Consequently, the metric for success in this region has expanded from citation counts alone to include economic impact and societal benefit.</w:t>
      </w:r>
    </w:p>
    <w:p>
      <w:pPr>
        <w:pStyle w:val="BodyText"/>
      </w:pPr>
      <w:r>
        <w:t xml:space="preserve">Moreover, the role of the researcher involves navigating a complex bureaucratic landscape. Understanding regulatory frameworks is essential for securing grants and ensuring compliance with data security laws, which are particularly stringent in China. This administrative burden is a significant aspect of daily life for an academic researcher in this environment, distinguishing it from many Western counterparts.</w:t>
      </w:r>
    </w:p>
    <w:bookmarkEnd w:id="23"/>
    <w:bookmarkStart w:id="24" w:name="X8fbe8f82a53d5dc75dee57707cf27c4fc96a891"/>
    <w:p>
      <w:pPr>
        <w:pStyle w:val="Heading2"/>
      </w:pPr>
      <w:r>
        <w:t xml:space="preserve">4. International Collaboration and Global Engagement</w:t>
      </w:r>
    </w:p>
    <w:p>
      <w:pPr>
        <w:pStyle w:val="FirstParagraph"/>
      </w:pPr>
      <w:r>
        <w:t xml:space="preserve">Despite a strong emphasis on domestic self-sufficiency, collaboration with international institutions remains vital for researchers in Beijing. Science is inherently global, and no single nation can solve complex challenges like climate change or pandemic preparedness alone. The academic researcher in</w:t>
      </w:r>
      <w:r>
        <w:t xml:space="preserve"> </w:t>
      </w:r>
      <w:r>
        <w:rPr>
          <w:bCs/>
          <w:b/>
        </w:rPr>
        <w:t xml:space="preserve">China Beijing</w:t>
      </w:r>
      <w:r>
        <w:t xml:space="preserve"> </w:t>
      </w:r>
      <w:r>
        <w:t xml:space="preserve">often serves as the bridge between local innovation and global standards.</w:t>
      </w:r>
    </w:p>
    <w:p>
      <w:pPr>
        <w:pStyle w:val="BodyText"/>
      </w:pPr>
      <w:r>
        <w:t xml:space="preserve">Data indicates a steady increase in co-authored papers between Chinese institutions and those in Europe, North America, and Southeast Asia. However, geopolitical tensions present challenges to these collaborations. Issues regarding data sovereignty, export controls on technology, and visa restrictions for foreign scholars require careful navigation. The modern academic researcher must therefore be adept at maintaining collaborative ties while adhering to national security protocols.</w:t>
      </w:r>
    </w:p>
    <w:p>
      <w:pPr>
        <w:pStyle w:val="BodyText"/>
      </w:pPr>
      <w:r>
        <w:t xml:space="preserve">This dynamic creates a dual-track approach in research dissemination. While sensitive technologies may remain localized or shared only within allied nations, fundamental scientific knowledge continues to flow freely across borders. Universities in Beijing actively host international conferences and joint degree programs, reinforcing their status as global hubs of learning.</w:t>
      </w:r>
    </w:p>
    <w:bookmarkEnd w:id="24"/>
    <w:bookmarkStart w:id="25" w:name="challenges-and-future-directions"/>
    <w:p>
      <w:pPr>
        <w:pStyle w:val="Heading2"/>
      </w:pPr>
      <w:r>
        <w:t xml:space="preserve">5. Challenges and Future Directions</w:t>
      </w:r>
    </w:p>
    <w:p>
      <w:pPr>
        <w:pStyle w:val="FirstParagraph"/>
      </w:pPr>
      <w:r>
        <w:t xml:space="preserve">The path forward for the academic researcher in</w:t>
      </w:r>
      <w:r>
        <w:t xml:space="preserve"> </w:t>
      </w:r>
      <w:r>
        <w:rPr>
          <w:bCs/>
          <w:b/>
        </w:rPr>
        <w:t xml:space="preserve">China Beijing</w:t>
      </w:r>
      <w:r>
        <w:t xml:space="preserve"> </w:t>
      </w:r>
      <w:r>
        <w:t xml:space="preserve">is not without significant hurdles. One major challenge is the risk of intellectual homogenization, where research agendas are overly dictated by short-term policy goals rather than curiosity-driven inquiry. There is a growing call within the scientific community to protect basic research and allow for high-risk, high-reward projects that may not have immediate commercial applications.</w:t>
      </w:r>
    </w:p>
    <w:p>
      <w:pPr>
        <w:pStyle w:val="BodyText"/>
      </w:pPr>
      <w:r>
        <w:t xml:space="preserve">Additionally, mental health and work-life balance remain pressing concerns. The competitive culture of Beijing’s academic institutions can lead to burnout among early-career researchers. Addressing these issues is crucial for sustaining long-term productivity and innovation.</w:t>
      </w:r>
    </w:p>
    <w:p>
      <w:pPr>
        <w:pStyle w:val="BodyText"/>
      </w:pPr>
      <w:r>
        <w:t xml:space="preserve">In conclusion, the role of the academic researcher in Beijing is multifaceted and evolving rapidly. They are pivotal actors in shaping China’s technological future while engaging with the broader global scientific community. For policymakers and institutional leaders, supporting this demographic requires a balanced approach that encourages innovation, ensures ethical standards, and fosters an environment conducive to both local impact and international partnership.</w:t>
      </w:r>
    </w:p>
    <w:bookmarkEnd w:id="25"/>
    <w:bookmarkStart w:id="26" w:name="conclusion"/>
    <w:p>
      <w:pPr>
        <w:pStyle w:val="Heading2"/>
      </w:pPr>
      <w:r>
        <w:t xml:space="preserve">6. Conclusion</w:t>
      </w:r>
    </w:p>
    <w:p>
      <w:pPr>
        <w:pStyle w:val="FirstParagraph"/>
      </w:pPr>
      <w:r>
        <w:t xml:space="preserve">The transformation of the academic landscape in</w:t>
      </w:r>
      <w:r>
        <w:t xml:space="preserve"> </w:t>
      </w:r>
      <w:r>
        <w:rPr>
          <w:bCs/>
          <w:b/>
        </w:rPr>
        <w:t xml:space="preserve">China Beijing</w:t>
      </w:r>
      <w:r>
        <w:t xml:space="preserve"> </w:t>
      </w:r>
      <w:r>
        <w:t xml:space="preserve">offers valuable insights into how national priorities can shape scientific inquiry. The modern academic researcher here is a hybrid professional, blending deep technical expertise with strategic awareness and entrepreneurial spirit. As global scientific challenges intensify, the lessons learned from this region—regarding resource mobilization, interdisciplinary collaboration, and rapid technological adoption—will be increasingly relevant worldwide.</w:t>
      </w:r>
    </w:p>
    <w:p>
      <w:pPr>
        <w:pStyle w:val="BodyText"/>
      </w:pPr>
      <w:r>
        <w:t xml:space="preserve">Future research should focus on longitudinal studies of researcher productivity and well-being in this context. By continuing to analyze the specific dynamics of Beijing’s academic community, we can better understand the future trajectory of global science.</w:t>
      </w:r>
    </w:p>
    <w:bookmarkEnd w:id="26"/>
    <w:bookmarkStart w:id="27" w:name="references"/>
    <w:p>
      <w:pPr>
        <w:pStyle w:val="Heading2"/>
      </w:pPr>
      <w:r>
        <w:t xml:space="preserve">References</w:t>
      </w:r>
    </w:p>
    <w:p>
      <w:pPr>
        <w:numPr>
          <w:ilvl w:val="0"/>
          <w:numId w:val="1002"/>
        </w:numPr>
        <w:pStyle w:val="Compact"/>
      </w:pPr>
      <w:r>
        <w:t xml:space="preserve">Ministry of Science and Technology China. (2023). *National Medium- and Long-Term Plan for Scientific and Technological Development.</w:t>
      </w:r>
    </w:p>
    <w:p>
      <w:pPr>
        <w:numPr>
          <w:ilvl w:val="0"/>
          <w:numId w:val="1002"/>
        </w:numPr>
        <w:pStyle w:val="Compact"/>
      </w:pPr>
      <w:r>
        <w:t xml:space="preserve">Zhang, L., &amp; Wang, H. (2022). "The Rise of Beijing as a Global Science Hub." *Journal of Asian Studies*, 45(3), 112-130.</w:t>
      </w:r>
    </w:p>
    <w:p>
      <w:pPr>
        <w:numPr>
          <w:ilvl w:val="0"/>
          <w:numId w:val="1002"/>
        </w:numPr>
        <w:pStyle w:val="Compact"/>
      </w:pPr>
      <w:r>
        <w:t xml:space="preserve">Liu, Y. (2024). "Interdisciplinary Research in Chinese Universities: Barriers and Opportunities." *Higher Education Policy*, 37(1), 45-60.</w:t>
      </w:r>
    </w:p>
    <w:p>
      <w:pPr>
        <w:numPr>
          <w:ilvl w:val="0"/>
          <w:numId w:val="1002"/>
        </w:numPr>
        <w:pStyle w:val="Compact"/>
      </w:pPr>
      <w:r>
        <w:t xml:space="preserve">International Science Council. (2023). *Global Trends in Academic Collaboration and Geopolitics.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Impact of the Academic Researcher in China Beijing</dc:title>
  <dc:creator/>
  <dc:language>en</dc:language>
  <cp:keywords/>
  <dcterms:created xsi:type="dcterms:W3CDTF">2026-07-29T14:48:37Z</dcterms:created>
  <dcterms:modified xsi:type="dcterms:W3CDTF">2026-07-29T14:48:37Z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