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Advancing</w:t>
      </w:r>
      <w:r>
        <w:t xml:space="preserve"> </w:t>
      </w:r>
      <w:r>
        <w:t xml:space="preserve">Academic</w:t>
      </w:r>
      <w:r>
        <w:t xml:space="preserve"> </w:t>
      </w:r>
      <w:r>
        <w:t xml:space="preserve">Rigor</w:t>
      </w:r>
      <w:r>
        <w:t xml:space="preserve"> </w:t>
      </w:r>
      <w:r>
        <w:t xml:space="preserve">and</w:t>
      </w:r>
      <w:r>
        <w:t xml:space="preserve"> </w:t>
      </w:r>
      <w:r>
        <w:t xml:space="preserve">Social</w:t>
      </w:r>
      <w:r>
        <w:t xml:space="preserve"> </w:t>
      </w:r>
      <w:r>
        <w:t xml:space="preserve">Impact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Medellín</w:t>
      </w:r>
    </w:p>
    <w:bookmarkStart w:id="30" w:name="Xb1faee226e4b1fefb4fd886e0eb94060a47b867"/>
    <w:p>
      <w:pPr>
        <w:pStyle w:val="Heading1"/>
      </w:pPr>
      <w:r>
        <w:t xml:space="preserve">Bridging Theory and Practice: The Evolving Role of the Academic Researcher in Colombia Medellín</w:t>
      </w:r>
    </w:p>
    <w:p>
      <w:pPr>
        <w:pStyle w:val="FirstParagraph"/>
      </w:pPr>
      <w:r>
        <w:rPr>
          <w:bCs/>
          <w:b/>
        </w:rPr>
        <w:t xml:space="preserve">Juan P. Restrepo</w:t>
      </w:r>
      <w:r>
        <w:br/>
      </w:r>
      <w:r>
        <w:t xml:space="preserve">Institute of Social Sciences, Universidad de Antioquia</w:t>
      </w:r>
      <w:r>
        <w:br/>
      </w:r>
      <w:r>
        <w:t xml:space="preserve">Email: j.restrepo@udea.edu.co</w:t>
      </w:r>
    </w:p>
    <w:p>
      <w:pPr>
        <w:pStyle w:val="BodyText"/>
      </w:pPr>
      <w:r>
        <w:rPr>
          <w:bCs/>
          <w:b/>
        </w:rPr>
        <w:t xml:space="preserve">Maria L. Gomez</w:t>
      </w:r>
      <w:r>
        <w:br/>
      </w:r>
      <w:r>
        <w:t xml:space="preserve">Center for Urban Studies, Pontificia Universidad Javeriana Cali</w:t>
      </w:r>
      <w:r>
        <w:br/>
      </w:r>
      <w:r>
        <w:t xml:space="preserve">Email: m.gomez@javerianacali.edu.co</w:t>
      </w:r>
    </w:p>
    <w:bookmarkStart w:id="20" w:name="abstract"/>
    <w:p>
      <w:pPr>
        <w:pStyle w:val="Heading3"/>
      </w:pPr>
      <w:r>
        <w:t xml:space="preserve">Abstract</w:t>
      </w:r>
    </w:p>
    <w:p>
      <w:pPr>
        <w:pStyle w:val="FirstParagraph"/>
      </w:pPr>
      <w:r>
        <w:t xml:space="preserve">This paper explores the transformative role of the Academic Researcher within the specific socio-cultural and economic landscape of Colombia Medellín. As Medellín has emerged as a global exemplar of urban transformation, it presents a unique laboratory for academic inquiry. This study analyzes how researchers in this context must navigate complex challenges related to social inequality, post-conflict reconciliation, and sustainable urban development. We argue that the modern Academic Researcher in Colombia Medellín cannot remain an isolated observer but must engage in participatory action research that bridges the gap between high-level theory and grassroots implementation. Through a review of recent initiatives and case studies from local universities, we highlight the necessity of interdisciplinary approaches to address regional disparities while maintaining rigorous scientific standards. The findings suggest that redefining academic impact in this region requires a commitment to social responsibility, ethical engagement with vulnerable populations, and the integration of digital technologies to enhance research accessibility.</w:t>
      </w:r>
    </w:p>
    <w:bookmarkEnd w:id="20"/>
    <w:bookmarkStart w:id="21" w:name="introduction"/>
    <w:p>
      <w:pPr>
        <w:pStyle w:val="Heading2"/>
      </w:pPr>
      <w:r>
        <w:t xml:space="preserve">1. Introduction</w:t>
      </w:r>
    </w:p>
    <w:p>
      <w:pPr>
        <w:pStyle w:val="FirstParagraph"/>
      </w:pPr>
      <w:r>
        <w:t xml:space="preserve">The city of Colombia Medellín has undergone one of the most dramatic urban transformations in recent history. Once synonymous with violence and drug trafficking in the late 20th century, it has reinvented itself as a hub of innovation, education, and social urbanism. This metamorphosis presents a critical juncture for the academic community. The role of the Academic Researcher is no longer confined to theoretical discourse within university walls; it has expanded into active participation in public policy formulation, community development, and technological innovation.</w:t>
      </w:r>
    </w:p>
    <w:p>
      <w:pPr>
        <w:pStyle w:val="BodyText"/>
      </w:pPr>
      <w:r>
        <w:t xml:space="preserve">In this context, understanding the specific dynamics of Colombia Medellín is essential. The city’s geography, characterized by steep hillsides and segregated informal settlements (*comunas*), demands specialized research methodologies that traditional academic frameworks often overlook. This paper aims to define the new paradigm for the Academic Researcher operating in this environment. It posits that effective research in Colombia Medellín must be contextual, inclusive, and solution-oriented.</w:t>
      </w:r>
    </w:p>
    <w:bookmarkEnd w:id="21"/>
    <w:bookmarkStart w:id="22" w:name="X6db25e3298a61a3231a57146da34bbd9b84af65"/>
    <w:p>
      <w:pPr>
        <w:pStyle w:val="Heading2"/>
      </w:pPr>
      <w:r>
        <w:t xml:space="preserve">2. The Historical Context of Academic Inquiry</w:t>
      </w:r>
    </w:p>
    <w:p>
      <w:pPr>
        <w:pStyle w:val="FirstParagraph"/>
      </w:pPr>
      <w:r>
        <w:t xml:space="preserve">To appreciate the current state of academic research in Colombia Medellín, one must look at its historical trajectory. For decades, higher education institutions faced significant challenges related to funding and political instability. However, the last two decades have seen a surge in investment in science and technology (CYT). The government’s focus on making Medellín a "Knowledge City" (*Ciudad del Conocimiento*) has catalyzed changes in how research is perceived.</w:t>
      </w:r>
    </w:p>
    <w:p>
      <w:pPr>
        <w:pStyle w:val="BodyText"/>
      </w:pPr>
      <w:r>
        <w:t xml:space="preserve">The Academic Researcher today operates in an ecosystem that values translational research—knowledge that can be directly applied to solve real-world problems. This shift has been driven by both public and private sectors seeking solutions to persistent issues such as waste management, public transportation efficiency, and social cohesion. Consequently, the definition of academic excellence has broadened to include community engagement alongside traditional metrics like publication impact factors.</w:t>
      </w:r>
    </w:p>
    <w:bookmarkEnd w:id="22"/>
    <w:bookmarkStart w:id="23" w:name="Xe68b40e1a4b9ebd8436e50163895a1fa1519ec6"/>
    <w:p>
      <w:pPr>
        <w:pStyle w:val="Heading2"/>
      </w:pPr>
      <w:r>
        <w:t xml:space="preserve">3. Methodological Challenges in Urban Research</w:t>
      </w:r>
    </w:p>
    <w:p>
      <w:pPr>
        <w:pStyle w:val="FirstParagraph"/>
      </w:pPr>
      <w:r>
        <w:t xml:space="preserve">Conducting research in Colombia Medellín presents unique methodological hurdles. The informal nature of many communities requires researchers to employ mixed-methods approaches that combine quantitative data with deep qualitative insights. Standardized surveys often fail to capture the nuances of life in neighborhoods like Comuna 13 or La Candelaria.</w:t>
      </w:r>
    </w:p>
    <w:p>
      <w:pPr>
        <w:pStyle w:val="BodyText"/>
      </w:pPr>
      <w:r>
        <w:t xml:space="preserve">Therefore, the Academic Researcher must become proficient in ethnographic techniques, participatory mapping, and digital sociology. For instance, leveraging mobile technology to gather real-time data on urban mobility or environmental conditions allows for more responsive research design. However, this technological integration must be balanced with ethical considerations regarding data privacy and the potential exploitation of community knowledge without reciprocal benefit.</w:t>
      </w:r>
    </w:p>
    <w:bookmarkEnd w:id="23"/>
    <w:bookmarkStart w:id="24" w:name="X6deb2ff38aacff40017fe6973f9878724bd74ab"/>
    <w:p>
      <w:pPr>
        <w:pStyle w:val="Heading2"/>
      </w:pPr>
      <w:r>
        <w:t xml:space="preserve">4. Interdisciplinary Approaches to Social Challenges</w:t>
      </w:r>
    </w:p>
    <w:p>
      <w:pPr>
        <w:pStyle w:val="FirstParagraph"/>
      </w:pPr>
      <w:r>
        <w:t xml:space="preserve">The complexity of issues facing Colombia Medellín necessitates interdisciplinary collaboration. Problems such as migration, climate change resilience, and economic informality do not respect disciplinary boundaries. Hence, the Academic Researcher is encouraged to form cross-departmental teams involving sociologists, engineers, public health experts, and artists.</w:t>
      </w:r>
    </w:p>
    <w:p>
      <w:pPr>
        <w:pStyle w:val="BodyText"/>
      </w:pPr>
      <w:r>
        <w:t xml:space="preserve">A prime example of this approach is the integration of art and culture into urban research initiatives. In Medellín, cultural projects have been used as tools for social transformation and conflict resolution. Researchers are increasingly partnering with local artists to document oral histories or visualize data in ways that engage broader audiences. This fusion of aesthetics and academia not only enriches the research output but also enhances its societal relevance.</w:t>
      </w:r>
    </w:p>
    <w:bookmarkEnd w:id="24"/>
    <w:bookmarkStart w:id="25" w:name="the-ethics-of-engagement"/>
    <w:p>
      <w:pPr>
        <w:pStyle w:val="Heading2"/>
      </w:pPr>
      <w:r>
        <w:t xml:space="preserve">5. The Ethics of Engagement</w:t>
      </w:r>
    </w:p>
    <w:p>
      <w:pPr>
        <w:pStyle w:val="FirstParagraph"/>
      </w:pPr>
      <w:r>
        <w:t xml:space="preserve">A critical component of the Academic Researcher’s role in Colombia Medellín is ethical engagement with marginalized communities. Historically, academic institutions have been viewed with suspicion by residents of lower-income areas due to perceptions of elitism and extractive research practices—where data is taken from communities without providing tangible benefits in return.</w:t>
      </w:r>
    </w:p>
    <w:p>
      <w:pPr>
        <w:pStyle w:val="BodyText"/>
      </w:pPr>
      <w:r>
        <w:t xml:space="preserve">To address this, there is a growing movement toward decolonial methodologies that prioritize the voices and agency of local participants. The Academic Researcher must adopt a stance of humility and co-creation, ensuring that research objectives align with community needs. This involves long-term commitment rather than short-term data extraction projects. Building trust is paramount; it requires transparency about research goals, mutual respect for local knowledge systems, and the dissemination of findings in accessible formats.</w:t>
      </w:r>
    </w:p>
    <w:bookmarkEnd w:id="25"/>
    <w:bookmarkStart w:id="26" w:name="technology-as-an-enabler"/>
    <w:p>
      <w:pPr>
        <w:pStyle w:val="Heading2"/>
      </w:pPr>
      <w:r>
        <w:t xml:space="preserve">6. Technology as an Enabler</w:t>
      </w:r>
    </w:p>
    <w:p>
      <w:pPr>
        <w:pStyle w:val="FirstParagraph"/>
      </w:pPr>
      <w:r>
        <w:t xml:space="preserve">The digital divide remains a significant challenge in Colombia Medellín, yet technology also offers powerful tools for bridging gaps. The Academic Researcher can utilize geographic information systems (GIS) to map inequality and advocate for resource allocation. Furthermore, open-access platforms allow local research to reach global audiences, fostering international collaboration.</w:t>
      </w:r>
    </w:p>
    <w:p>
      <w:pPr>
        <w:pStyle w:val="BodyText"/>
      </w:pPr>
      <w:r>
        <w:t xml:space="preserve">Innovations such as the Metrocable system have not only transformed transportation but also provided new avenues for academic study in urban planning and social inclusion. Researchers are studying how these cable cars facilitate access to education and employment for residents of hillside communities. These case studies serve as valuable lessons for other cities facing similar geographical constraints.</w:t>
      </w:r>
    </w:p>
    <w:bookmarkEnd w:id="26"/>
    <w:bookmarkStart w:id="27" w:name="X27d7ad7c0093c3ed3010d181c44c528f523366b"/>
    <w:p>
      <w:pPr>
        <w:pStyle w:val="Heading2"/>
      </w:pPr>
      <w:r>
        <w:t xml:space="preserve">7. Future Directions and Policy Recommendations</w:t>
      </w:r>
    </w:p>
    <w:p>
      <w:pPr>
        <w:pStyle w:val="FirstParagraph"/>
      </w:pPr>
      <w:r>
        <w:t xml:space="preserve">Looking ahead, the trajectory of academic research in Colombia Medellín depends on sustained investment and policy support. We recommend the following actions for stakeholders:</w:t>
      </w:r>
    </w:p>
    <w:p>
      <w:pPr>
        <w:numPr>
          <w:ilvl w:val="0"/>
          <w:numId w:val="1001"/>
        </w:numPr>
        <w:pStyle w:val="Compact"/>
      </w:pPr>
      <w:r>
        <w:rPr>
          <w:bCs/>
          <w:b/>
        </w:rPr>
        <w:t xml:space="preserve">Increase Funding for Applied Research:</w:t>
      </w:r>
      <w:r>
        <w:t xml:space="preserve"> </w:t>
      </w:r>
      <w:r>
        <w:t xml:space="preserve">Government agencies and private foundations should prioritize grants that demonstrate clear social impact.</w:t>
      </w:r>
    </w:p>
    <w:p>
      <w:pPr>
        <w:numPr>
          <w:ilvl w:val="0"/>
          <w:numId w:val="1001"/>
        </w:numPr>
        <w:pStyle w:val="Compact"/>
      </w:pPr>
      <w:r>
        <w:rPr>
          <w:bCs/>
          <w:b/>
        </w:rPr>
        <w:t xml:space="preserve">Promote University-Community Partnerships:</w:t>
      </w:r>
      <w:r>
        <w:t xml:space="preserve"> </w:t>
      </w:r>
      <w:r>
        <w:t xml:space="preserve">Institutions must formalize mechanisms for community involvement in research design and implementation.</w:t>
      </w:r>
    </w:p>
    <w:p>
      <w:pPr>
        <w:numPr>
          <w:ilvl w:val="0"/>
          <w:numId w:val="1001"/>
        </w:numPr>
        <w:pStyle w:val="Compact"/>
      </w:pPr>
      <w:r>
        <w:rPr>
          <w:bCs/>
          <w:b/>
        </w:rPr>
        <w:t xml:space="preserve">Enhance Researcher Training:</w:t>
      </w:r>
      <w:r>
        <w:t xml:space="preserve"> </w:t>
      </w:r>
      <w:r>
        <w:t xml:space="preserve">Graduate programs should include modules on ethics, community engagement, and interdisciplinary collaboration.</w:t>
      </w:r>
    </w:p>
    <w:p>
      <w:pPr>
        <w:numPr>
          <w:ilvl w:val="0"/>
          <w:numId w:val="1001"/>
        </w:numPr>
        <w:pStyle w:val="Compact"/>
      </w:pPr>
      <w:r>
        <w:rPr>
          <w:bCs/>
          <w:b/>
        </w:rPr>
        <w:t xml:space="preserve">Digital Infrastructure Development:</w:t>
      </w:r>
      <w:r>
        <w:t xml:space="preserve"> </w:t>
      </w:r>
      <w:r>
        <w:t xml:space="preserve">Investments in internet connectivity and digital literacy are essential to ensure equitable access to research opportunities.</w:t>
      </w:r>
    </w:p>
    <w:bookmarkEnd w:id="27"/>
    <w:bookmarkStart w:id="28" w:name="conclusion"/>
    <w:p>
      <w:pPr>
        <w:pStyle w:val="Heading2"/>
      </w:pPr>
      <w:r>
        <w:t xml:space="preserve">8. Conclusion</w:t>
      </w:r>
    </w:p>
    <w:p>
      <w:pPr>
        <w:pStyle w:val="FirstParagraph"/>
      </w:pPr>
      <w:r>
        <w:t xml:space="preserve">The role of the Academic Researcher in Colombia Medellín is evolving from a detached observer to an engaged partner in social progress. The city’s unique challenges and successes provide a rich context for innovative scholarship that addresses pressing global issues such as urban inequality, sustainability, and peacebuilding. By embracing interdisciplinary methods, ethical engagement, and technological integration, researchers can contribute significantly to the ongoing transformation of Medellín.</w:t>
      </w:r>
    </w:p>
    <w:p>
      <w:pPr>
        <w:pStyle w:val="BodyText"/>
      </w:pPr>
      <w:r>
        <w:t xml:space="preserve">As Colombia Medellín continues to rise as a beacon of innovation in Latin America, its academic community bears the responsibility of ensuring that this progress is inclusive and equitable. The Academic Researcher must remain vigilant in their pursuit of knowledge that not only advances theory but also improves lives. In doing so, they uphold the highest ideals of academia while serving the needs of their society.</w:t>
      </w:r>
    </w:p>
    <w:bookmarkEnd w:id="28"/>
    <w:bookmarkStart w:id="29" w:name="references"/>
    <w:p>
      <w:pPr>
        <w:pStyle w:val="Heading2"/>
      </w:pPr>
      <w:r>
        <w:t xml:space="preserve">References</w:t>
      </w:r>
    </w:p>
    <w:p>
      <w:pPr>
        <w:pStyle w:val="FirstParagraph"/>
      </w:pPr>
      <w:r>
        <w:rPr>
          <w:iCs/>
          <w:i/>
        </w:rPr>
        <w:t xml:space="preserve">(Note: References are illustrative for this format)</w:t>
      </w:r>
    </w:p>
    <w:p>
      <w:pPr>
        <w:pStyle w:val="BodyText"/>
      </w:pPr>
      <w:r>
        <w:t xml:space="preserve">[1] Restrepo, J. P., &amp; Gomez, M. L. (2023). *Urban Transformation and Social Cohesion in Medellín*. Journal of Latin American Urban Studies.</w:t>
      </w:r>
    </w:p>
    <w:p>
      <w:pPr>
        <w:pStyle w:val="BodyText"/>
      </w:pPr>
      <w:r>
        <w:t xml:space="preserve">[2] City of Medellín Government. (2022). *Strategic Plan for Science and Technology 2030*.</w:t>
      </w:r>
    </w:p>
    <w:p>
      <w:pPr>
        <w:pStyle w:val="BodyText"/>
      </w:pPr>
      <w:r>
        <w:t xml:space="preserve">[3] Smith, A. B. (2021). *Participatory Action Research in Post-Conflict Zones*. Academic Press.</w:t>
      </w:r>
    </w:p>
    <w:p>
      <w:pPr>
        <w:pStyle w:val="BodyText"/>
      </w:pPr>
      <w:r>
        <w:t xml:space="preserve">[4] Universidad de Antioquia. (2024). *Annual Report on Community Engagement Projects*.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Advancing Academic Rigor and Social Impact in the Context of Colombia Medellín</dc:title>
  <dc:creator/>
  <cp:keywords/>
  <dcterms:created xsi:type="dcterms:W3CDTF">2026-07-29T20:36:03Z</dcterms:created>
  <dcterms:modified xsi:type="dcterms:W3CDTF">2026-07-29T20:36:03Z</dcterms:modified>
</cp:coreProperties>
</file>

<file path=docProps/custom.xml><?xml version="1.0" encoding="utf-8"?>
<Properties xmlns="http://schemas.openxmlformats.org/officeDocument/2006/custom-properties" xmlns:vt="http://schemas.openxmlformats.org/officeDocument/2006/docPropsVTypes"/>
</file>