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38" w:name="X1a18d92f97a7795a989451a494f10359214356b"/>
    <w:p>
      <w:pPr>
        <w:pStyle w:val="Heading1"/>
      </w:pPr>
      <w:r>
        <w:t xml:space="preserve">The Evolving Role of the Academic Researcher in France Marseille</w:t>
      </w:r>
    </w:p>
    <w:p>
      <w:pPr>
        <w:pStyle w:val="FirstParagraph"/>
      </w:pPr>
      <w:r>
        <w:rPr>
          <w:iCs/>
          <w:i/>
          <w:bCs/>
          <w:b/>
        </w:rPr>
        <w:t xml:space="preserve">Note: The document provided below uses a lighter shade of gray for specific keywords to ensure they remain legible and readable, adhering to standard accessibility guidelines.</w:t>
      </w:r>
    </w:p>
    <w:bookmarkStart w:id="20" w:name="abstract"/>
    <w:p>
      <w:pPr>
        <w:pStyle w:val="Heading2"/>
      </w:pPr>
      <w:r>
        <w:t xml:space="preserve">Abstract</w:t>
      </w:r>
    </w:p>
    <w:p>
      <w:pPr>
        <w:pStyle w:val="FirstParagraph"/>
      </w:pPr>
      <w:r>
        <w:t xml:space="preserve">This paper explores the multifaceted identity and responsibilities of the modern academic researcher within the dynamic socio-academic ecosystem of France Marseille. As a historic port city and a burgeoning hub for Mediterranean sciences, Marseille offers a unique backdrop for scholarly inquiry. We examine how researchers in this region are adapting to global challenges while maintaining local relevance, focusing on interdisciplinary collaboration, societal impact, and institutional innovation.</w:t>
      </w:r>
    </w:p>
    <w:bookmarkEnd w:id="20"/>
    <w:bookmarkStart w:id="21" w:name="introduction"/>
    <w:p>
      <w:pPr>
        <w:pStyle w:val="Heading2"/>
      </w:pPr>
      <w:r>
        <w:t xml:space="preserve">1. Introduction</w:t>
      </w:r>
    </w:p>
    <w:p>
      <w:pPr>
        <w:pStyle w:val="FirstParagraph"/>
      </w:pPr>
      <w:r>
        <w:t xml:space="preserve">The landscape of higher education and research is undergoing a profound transformation. At the heart of this change is the shifting definition and expectation placed upon the academic researcher. Traditionally viewed primarily as a producer of theoretical knowledge, today’s scholar must also be an innovator, a collaborator across disciplines, and an ambassador for science within society.</w:t>
      </w:r>
    </w:p>
    <w:p>
      <w:pPr>
        <w:pStyle w:val="BodyText"/>
      </w:pPr>
      <w:hyperlink w:anchor="keyword-1">
        <w:r>
          <w:rPr>
            <w:rStyle w:val="Hyperlink"/>
          </w:rPr>
          <w:t xml:space="preserve">France Marseille</w:t>
        </w:r>
      </w:hyperlink>
      <w:r>
        <w:t xml:space="preserve">, with its unique geographical position as the gateway to the Mediterranean and Europe, presents a distinct case study for these developments. It is not merely a location but an active participant in shaping research priorities related to urban sustainability, maritime history, and cross-cultural dialogue.</w:t>
      </w:r>
    </w:p>
    <w:bookmarkEnd w:id="21"/>
    <w:bookmarkStart w:id="25" w:name="the-identity-of-the-academic-researcher"/>
    <w:p>
      <w:pPr>
        <w:pStyle w:val="Heading2"/>
      </w:pPr>
      <w:r>
        <w:t xml:space="preserve">2. The Identity of the Academic Researcher</w:t>
      </w:r>
    </w:p>
    <w:bookmarkStart w:id="22" w:name="academic-researcher"/>
    <w:p>
      <w:pPr>
        <w:pStyle w:val="Heading3"/>
      </w:pPr>
      <w:hyperlink w:anchor="keyword-1">
        <w:r>
          <w:rPr>
            <w:rStyle w:val="Hyperlink"/>
          </w:rPr>
          <w:t xml:space="preserve">Academic Researcher</w:t>
        </w:r>
      </w:hyperlink>
    </w:p>
    <w:p>
      <w:pPr>
        <w:pStyle w:val="FirstParagraph"/>
      </w:pPr>
      <w:r>
        <w:t xml:space="preserve">The role of the</w:t>
      </w:r>
      <w:r>
        <w:t xml:space="preserve"> </w:t>
      </w:r>
      <w:r>
        <w:rPr>
          <w:bCs/>
          <w:b/>
        </w:rPr>
        <w:t xml:space="preserve">academic researcher</w:t>
      </w:r>
      <w:r>
        <w:t xml:space="preserve"> </w:t>
      </w:r>
      <w:r>
        <w:t xml:space="preserve">has expanded significantly beyond the confines of the laboratory or archive. In contemporary academia, success is measured not only by publication metrics but also by citation impact, societal engagement, and translational research outcomes.</w:t>
      </w:r>
    </w:p>
    <w:bookmarkEnd w:id="22"/>
    <w:bookmarkStart w:id="23" w:name="interdisciplinary-collaboration"/>
    <w:p>
      <w:pPr>
        <w:pStyle w:val="Heading3"/>
      </w:pPr>
      <w:r>
        <w:t xml:space="preserve">2.1 Interdisciplinary Collaboration</w:t>
      </w:r>
    </w:p>
    <w:p>
      <w:pPr>
        <w:pStyle w:val="FirstParagraph"/>
      </w:pPr>
      <w:r>
        <w:t xml:space="preserve">Modern challenges—such as climate change, public health crises, and digital transformation—do not adhere to traditional disciplinary boundaries. Consequently, the</w:t>
      </w:r>
      <w:r>
        <w:t xml:space="preserve"> </w:t>
      </w:r>
      <w:r>
        <w:rPr>
          <w:bCs/>
          <w:b/>
        </w:rPr>
        <w:t xml:space="preserve">academic researcher</w:t>
      </w:r>
      <w:r>
        <w:t xml:space="preserve"> </w:t>
      </w:r>
      <w:r>
        <w:t xml:space="preserve">must possess strong collaborative skills.</w:t>
      </w:r>
    </w:p>
    <w:bookmarkEnd w:id="23"/>
    <w:bookmarkStart w:id="24" w:name="ethical-responsibilities"/>
    <w:p>
      <w:pPr>
        <w:pStyle w:val="Heading3"/>
      </w:pPr>
      <w:r>
        <w:t xml:space="preserve">2.2 Ethical Responsibilities</w:t>
      </w:r>
    </w:p>
    <w:p>
      <w:pPr>
        <w:pStyle w:val="FirstParagraph"/>
      </w:pPr>
      <w:r>
        <w:t xml:space="preserve">Ethics remains a cornerstone of the profession. Today’s scholar is expected to navigate complex ethical landscapes, ensuring that data collection and analysis are conducted with integrity and transparency.</w:t>
      </w:r>
    </w:p>
    <w:bookmarkEnd w:id="24"/>
    <w:bookmarkEnd w:id="25"/>
    <w:bookmarkStart w:id="29" w:name="the-context-france-marseille"/>
    <w:p>
      <w:pPr>
        <w:pStyle w:val="Heading2"/>
      </w:pPr>
      <w:r>
        <w:t xml:space="preserve">3. The Context: France Marseille</w:t>
      </w:r>
    </w:p>
    <w:bookmarkStart w:id="26" w:name="france-marseille"/>
    <w:p>
      <w:pPr>
        <w:pStyle w:val="Heading3"/>
      </w:pPr>
      <w:hyperlink w:anchor="keyword-2">
        <w:r>
          <w:rPr>
            <w:rStyle w:val="Hyperlink"/>
          </w:rPr>
          <w:t xml:space="preserve">France Marseille</w:t>
        </w:r>
      </w:hyperlink>
    </w:p>
    <w:p>
      <w:pPr>
        <w:pStyle w:val="FirstParagraph"/>
      </w:pPr>
      <w:r>
        <w:t xml:space="preserve">The city of</w:t>
      </w:r>
      <w:r>
        <w:t xml:space="preserve"> </w:t>
      </w:r>
      <w:r>
        <w:rPr>
          <w:bCs/>
          <w:b/>
        </w:rPr>
        <w:t xml:space="preserve">France Marseille</w:t>
      </w:r>
      <w:r>
        <w:t xml:space="preserve"> </w:t>
      </w:r>
      <w:r>
        <w:t xml:space="preserve">serves as a vibrant canvas for this research evolution. Its strategic location between the Mediterranean and continental Europe makes it an ideal setting for studying international relations, marine biology, and urban sociology.</w:t>
      </w:r>
    </w:p>
    <w:bookmarkEnd w:id="26"/>
    <w:bookmarkStart w:id="27" w:name="a-hub-of-innovation"/>
    <w:p>
      <w:pPr>
        <w:pStyle w:val="Heading3"/>
      </w:pPr>
      <w:r>
        <w:t xml:space="preserve">3.1 A Hub of Innovation</w:t>
      </w:r>
    </w:p>
    <w:p>
      <w:pPr>
        <w:pStyle w:val="FirstParagraph"/>
      </w:pPr>
      <w:r>
        <w:t xml:space="preserve">Marseille’s academic institutions are increasingly focused on innovation clusters (pôles de compétitivité). These clusters bring together universities, large enterprises, and SMEs to drive economic growth through research.</w:t>
      </w:r>
    </w:p>
    <w:bookmarkEnd w:id="27"/>
    <w:bookmarkStart w:id="28" w:name="cultural-richness"/>
    <w:p>
      <w:pPr>
        <w:pStyle w:val="Heading3"/>
      </w:pPr>
      <w:r>
        <w:t xml:space="preserve">3.2 Cultural Richness</w:t>
      </w:r>
    </w:p>
    <w:p>
      <w:pPr>
        <w:pStyle w:val="FirstParagraph"/>
      </w:pPr>
      <w:r>
        <w:t xml:space="preserve">The cultural diversity of Marseille influences the thematic focus of many projects. Researchers in humanities and social sciences here are often tasked with examining issues of migration, multiculturalism, and identity.</w:t>
      </w:r>
    </w:p>
    <w:bookmarkEnd w:id="28"/>
    <w:bookmarkEnd w:id="29"/>
    <w:bookmarkStart w:id="33" w:name="structural-frameworks-and-support"/>
    <w:p>
      <w:pPr>
        <w:pStyle w:val="Heading2"/>
      </w:pPr>
      <w:r>
        <w:t xml:space="preserve">4. Structural Frameworks and Support</w:t>
      </w:r>
    </w:p>
    <w:bookmarkStart w:id="30" w:name="conference-paper"/>
    <w:p>
      <w:pPr>
        <w:pStyle w:val="Heading3"/>
      </w:pPr>
      <w:hyperlink w:anchor="keyword-3">
        <w:r>
          <w:rPr>
            <w:rStyle w:val="Hyperlink"/>
          </w:rPr>
          <w:t xml:space="preserve">Conference Paper</w:t>
        </w:r>
      </w:hyperlink>
    </w:p>
    <w:p>
      <w:pPr>
        <w:pStyle w:val="FirstParagraph"/>
      </w:pPr>
      <w:r>
        <w:t xml:space="preserve">Dissemination of findings is a critical component of the research lifecycle. A well-crafted</w:t>
      </w:r>
      <w:r>
        <w:t xml:space="preserve"> </w:t>
      </w:r>
      <w:r>
        <w:rPr>
          <w:bCs/>
          <w:b/>
        </w:rPr>
        <w:t xml:space="preserve">conference paper</w:t>
      </w:r>
      <w:r>
        <w:t xml:space="preserve"> </w:t>
      </w:r>
      <w:r>
        <w:t xml:space="preserve">plays a pivotal role in this process. It allows scholars to present preliminary results, receive peer feedback, and establish networks.</w:t>
      </w:r>
    </w:p>
    <w:bookmarkEnd w:id="30"/>
    <w:bookmarkStart w:id="31" w:name="importance-of-peer-review"/>
    <w:p>
      <w:pPr>
        <w:pStyle w:val="Heading3"/>
      </w:pPr>
      <w:r>
        <w:t xml:space="preserve">4.1 Importance of Peer Review</w:t>
      </w:r>
    </w:p>
    <w:p>
      <w:pPr>
        <w:pStyle w:val="FirstParagraph"/>
      </w:pPr>
      <w:r>
        <w:t xml:space="preserve">The rigor of a</w:t>
      </w:r>
      <w:r>
        <w:t xml:space="preserve"> </w:t>
      </w:r>
      <w:r>
        <w:rPr>
          <w:bCs/>
          <w:b/>
        </w:rPr>
        <w:t xml:space="preserve">conference paper</w:t>
      </w:r>
      <w:r>
        <w:t xml:space="preserve"> </w:t>
      </w:r>
      <w:r>
        <w:t xml:space="preserve">ensures that only high-quality work enters the public domain. This peer-review process is essential for maintaining standards across institutions.</w:t>
      </w:r>
    </w:p>
    <w:bookmarkEnd w:id="31"/>
    <w:bookmarkStart w:id="32" w:name="networking-opportunities"/>
    <w:p>
      <w:pPr>
        <w:pStyle w:val="Heading3"/>
      </w:pPr>
      <w:r>
        <w:t xml:space="preserve">4.2 Networking Opportunities</w:t>
      </w:r>
    </w:p>
    <w:p>
      <w:pPr>
        <w:pStyle w:val="FirstParagraph"/>
      </w:pPr>
      <w:r>
        <w:t xml:space="preserve">Presenting at conferences facilitates connections that can lead to future collaborations, funding opportunities, and joint publications.</w:t>
      </w:r>
    </w:p>
    <w:bookmarkEnd w:id="32"/>
    <w:bookmarkEnd w:id="33"/>
    <w:bookmarkStart w:id="36" w:name="challenges-and-future-directions"/>
    <w:p>
      <w:pPr>
        <w:pStyle w:val="Heading2"/>
      </w:pPr>
      <w:r>
        <w:t xml:space="preserve">5. Challenges and Future Directions</w:t>
      </w:r>
    </w:p>
    <w:bookmarkStart w:id="34" w:name="funding-pressures"/>
    <w:p>
      <w:pPr>
        <w:pStyle w:val="Heading3"/>
      </w:pPr>
      <w:r>
        <w:t xml:space="preserve">5.1 Funding Pressures</w:t>
      </w:r>
    </w:p>
    <w:p>
      <w:pPr>
        <w:pStyle w:val="FirstParagraph"/>
      </w:pPr>
      <w:r>
        <w:t xml:space="preserve">The competitive nature of research grants requires scholars to constantly adapt their proposals to align with current priorities.</w:t>
      </w:r>
    </w:p>
    <w:bookmarkEnd w:id="34"/>
    <w:bookmarkStart w:id="35" w:name="digital-transformation"/>
    <w:p>
      <w:pPr>
        <w:pStyle w:val="Heading3"/>
      </w:pPr>
      <w:r>
        <w:t xml:space="preserve">5.2 Digital Transformation</w:t>
      </w:r>
    </w:p>
    <w:p>
      <w:pPr>
        <w:pStyle w:val="FirstParagraph"/>
      </w:pPr>
      <w:r>
        <w:t xml:space="preserve">The integration of AI and big data analytics into research methodologies is reshaping how work is conducted across all disciplines.</w:t>
      </w:r>
    </w:p>
    <w:bookmarkEnd w:id="35"/>
    <w:bookmarkEnd w:id="36"/>
    <w:bookmarkStart w:id="37" w:name="conclusion"/>
    <w:p>
      <w:pPr>
        <w:pStyle w:val="Heading2"/>
      </w:pPr>
      <w:r>
        <w:t xml:space="preserve">6. Conclusion</w:t>
      </w:r>
    </w:p>
    <w:p>
      <w:pPr>
        <w:pStyle w:val="FirstParagraph"/>
      </w:pPr>
      <w:r>
        <w:t xml:space="preserve">In conclusion, the position of the academic researcher in France Marseille is both complex and rewarding. By embracing interdisciplinary approaches and leveraging local strengths, scholars can make significant contributions to global knowledge.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Academic Researcher in France Marseille</dc:title>
  <dc:creator/>
  <dc:language>en</dc:language>
  <cp:keywords/>
  <dcterms:created xsi:type="dcterms:W3CDTF">2026-07-29T16:22:07Z</dcterms:created>
  <dcterms:modified xsi:type="dcterms:W3CDTF">2026-07-29T16:22:07Z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