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Germany</w:t>
      </w:r>
      <w:r>
        <w:t xml:space="preserve"> </w:t>
      </w:r>
      <w:r>
        <w:t xml:space="preserve">Berlin:</w:t>
      </w:r>
      <w:r>
        <w:t xml:space="preserve"> </w:t>
      </w:r>
      <w:r>
        <w:t xml:space="preserve">Navigating</w:t>
      </w:r>
      <w:r>
        <w:t xml:space="preserve"> </w:t>
      </w:r>
      <w:r>
        <w:t xml:space="preserve">Innovation</w:t>
      </w:r>
      <w:r>
        <w:t xml:space="preserve"> </w:t>
      </w:r>
      <w:r>
        <w:t xml:space="preserve">and</w:t>
      </w:r>
      <w:r>
        <w:t xml:space="preserve"> </w:t>
      </w:r>
      <w:r>
        <w:t xml:space="preserve">Collaboration</w:t>
      </w:r>
    </w:p>
    <w:bookmarkStart w:id="27" w:name="Xa6e24103b92cd2684c228d14ae02799eab47d2f"/>
    <w:p>
      <w:pPr>
        <w:pStyle w:val="Heading1"/>
      </w:pPr>
      <w:r>
        <w:t xml:space="preserve">The Evolving Role of the Academic Researcher in Germany Berlin:</w:t>
      </w:r>
      <w:r>
        <w:br/>
      </w:r>
      <w:r>
        <w:t xml:space="preserve">Navigating Innovation and Collaboration</w:t>
      </w:r>
    </w:p>
    <w:p>
      <w:pPr>
        <w:pStyle w:val="FirstParagraph"/>
      </w:pPr>
      <w:r>
        <w:t xml:space="preserve">Prepared for the International Symposium on European Research Dynamics</w:t>
      </w:r>
      <w:r>
        <w:br/>
      </w:r>
      <w:r>
        <w:t xml:space="preserve">Date: May 24, 2024</w:t>
      </w:r>
      <w:r>
        <w:br/>
      </w:r>
      <w:r>
        <w:t xml:space="preserve">Location Context: Berlin, Federal Republic of Germany</w:t>
      </w:r>
    </w:p>
    <w:p>
      <w:r>
        <w:pict>
          <v:rect style="width:0;height:1.5pt" o:hralign="center" o:hrstd="t" o:hr="t"/>
        </w:pict>
      </w:r>
    </w:p>
    <w:bookmarkStart w:id="20" w:name="abstract"/>
    <w:p>
      <w:pPr>
        <w:pStyle w:val="Heading3"/>
      </w:pPr>
      <w:r>
        <w:t xml:space="preserve">Abstract</w:t>
      </w:r>
    </w:p>
    <w:p>
      <w:pPr>
        <w:pStyle w:val="FirstParagraph"/>
      </w:pPr>
      <w:r>
        <w:t xml:space="preserve">This paper explores the multifaceted role of the Academic Researcher within the distinct socio-scientific ecosystem of Germany Berlin. As a global hub for science, technology, and humanities, Berlin presents a unique laboratory for examining how modern scholars navigate interdisciplinary boundaries, institutional pressures, and international collaboration. By analyzing current trends in research funding at German institutions situated in the capital region as well as specific initiatives within Germany Berlin's innovation districts—such as the Adlershof Science Park—the study highlights the critical need for researchers to adopt agile methodologies while maintaining rigorous ethical standards. The findings suggest that success for an Academic Researcher today requires a dual focus: deep disciplinary expertise and broad collaborative capacity.</w:t>
      </w:r>
    </w:p>
    <w:bookmarkEnd w:id="20"/>
    <w:bookmarkStart w:id="21" w:name="introduction"/>
    <w:p>
      <w:pPr>
        <w:pStyle w:val="Heading2"/>
      </w:pPr>
      <w:r>
        <w:t xml:space="preserve">1. Introduction</w:t>
      </w:r>
    </w:p>
    <w:p>
      <w:pPr>
        <w:pStyle w:val="FirstParagraph"/>
      </w:pPr>
      <w:r>
        <w:t xml:space="preserve">In the contemporary landscape of higher education and scientific inquiry, the definition of scholarly contribution is undergoing a radical transformation. Nowhere is this shift more palpable than in Germany Berlin, a city that has reinvented itself not merely as the political capital but as a burgeoning intellectual powerhouse. For decades, traditional models of academia prioritized siloed expertise and solitary discovery. However, the pressing global challenges of our time—ranging from climate change to digital ethics—demand integrated solutions that no single discipline can provide alone. This paper argues that the modern Academic Researcher must transition from being an isolated observer to becoming an active node in a complex network of innovation, particularly within the vibrant context of Germany Berlin.</w:t>
      </w:r>
    </w:p>
    <w:p>
      <w:pPr>
        <w:pStyle w:val="BodyText"/>
      </w:pPr>
      <w:r>
        <w:t xml:space="preserve">The significance of this location cannot be overstated. Germany Berlin offers a dense concentration of universities, Max Planck Institutes, Fraunhofer Societies, and private research centers operating in close proximity. This geographical clustering fosters a unique form of "serendipitous collaboration," where boundaries between public academia and private industry blur rapidly. For the Academic Researcher based in or engaging with this region, understanding these local dynamics is essential for securing funding, publishing high-impact work, and ensuring societal relevance.</w:t>
      </w:r>
    </w:p>
    <w:bookmarkEnd w:id="21"/>
    <w:bookmarkStart w:id="22" w:name="X27579d3032177ccae60f94e29c1e286584cf09b"/>
    <w:p>
      <w:pPr>
        <w:pStyle w:val="Heading2"/>
      </w:pPr>
      <w:r>
        <w:t xml:space="preserve">2. The Institutional Landscape of Germany Berlin</w:t>
      </w:r>
    </w:p>
    <w:p>
      <w:pPr>
        <w:pStyle w:val="FirstParagraph"/>
      </w:pPr>
      <w:r>
        <w:t xml:space="preserve">To understand the operational environment of an Academic Researcher in this region, one must first map the institutional architecture. The scientific landscape in Germany Berlin is characterized by a tripartite structure consisting of university-based research, non-university research institutes (such as those under the Leibniz Association), and applied sciences housed in innovation parks like Science City Adlershof. This ecosystem creates a competitive yet complementary environment where basic theoretical inquiry meets immediate practical application.</w:t>
      </w:r>
    </w:p>
    <w:p>
      <w:pPr>
        <w:pStyle w:val="BodyText"/>
      </w:pPr>
      <w:r>
        <w:t xml:space="preserve">Researchers operating within this framework face specific bureaucratic and cultural expectations unique to the German academic system (*Wissenschaftssystem*). There is a strong emphasis on methodological rigor and peer review integrity, hallmarks of German scholarship. However, there is simultaneously immense pressure to demonstrate "third mission" activities—contributions beyond teaching and research that benefit society at large. In Germany Berlin, this translates into active engagement with the city’s diverse population, international startup communities, and policy-makers who rely on scientific evidence for urban planning and social integration strategies.</w:t>
      </w:r>
    </w:p>
    <w:bookmarkEnd w:id="22"/>
    <w:bookmarkStart w:id="23" w:name="X1634ccb730456b5b1a83c7a31146992b0a08fb2"/>
    <w:p>
      <w:pPr>
        <w:pStyle w:val="Heading2"/>
      </w:pPr>
      <w:r>
        <w:t xml:space="preserve">3. Challenges Faced by the Modern Academic Researcher</w:t>
      </w:r>
    </w:p>
    <w:p>
      <w:pPr>
        <w:pStyle w:val="FirstParagraph"/>
      </w:pPr>
      <w:r>
        <w:t xml:space="preserve">Despite the opportunities presented by this dynamic hub, Academic Researchers encounter significant hurdles. The primary challenge is the "publish or perish" mentality, exacerbated by competitive grant cycles funded primarily through bodies such as the Deutsche Forschungsgemeinschaft (DFG) and European Union frameworks like Horizon Europe. In Germany Berlin, where living costs have risen sharply alongside the city's prestige, financial precarity among early-career researchers (*Postdocs* and *Promovenden*) has become a critical concern. This economic pressure can stifle creativity and lead to burnout, threatening the long-term sustainability of the academic workforce.</w:t>
      </w:r>
    </w:p>
    <w:p>
      <w:pPr>
        <w:pStyle w:val="BodyText"/>
      </w:pPr>
      <w:r>
        <w:t xml:space="preserve">Furthermore, language barriers remain a subtle but persistent obstacle for international scholars joining teams in Germany Berlin. While English is increasingly the lingua franca of scientific publication and laboratory work in these institutions, administrative tasks, student supervision at undergraduate levels, and broader societal engagement often require proficiency in German. The Academic Researcher must therefore be bilingual not just professionally but culturally, navigating the nuances of local academic etiquette while maintaining their international research profile.</w:t>
      </w:r>
    </w:p>
    <w:bookmarkEnd w:id="23"/>
    <w:bookmarkStart w:id="24" w:name="X0de677afde61e2037204a9839cc5f07439fe899"/>
    <w:p>
      <w:pPr>
        <w:pStyle w:val="Heading2"/>
      </w:pPr>
      <w:r>
        <w:t xml:space="preserve">4. Strategies for Success: Collaboration and Interdisciplinarity</w:t>
      </w:r>
    </w:p>
    <w:p>
      <w:pPr>
        <w:pStyle w:val="FirstParagraph"/>
      </w:pPr>
      <w:r>
        <w:t xml:space="preserve">To thrive in this environment, the modern Academic Researcher must embrace interdisciplinary collaboration as a core competency rather than an optional extra. In Germany Berlin, successful projects often emerge from cross-pollination between fields such as data science, sociology, and urban planning. For instance, research conducted at the Technical University of Berlin (TU Berlin) frequently involves partnerships with engineering firms and social scientists to address smart-city technologies holistically.</w:t>
      </w:r>
    </w:p>
    <w:p>
      <w:pPr>
        <w:pStyle w:val="BodyText"/>
      </w:pPr>
      <w:r>
        <w:t xml:space="preserve">Proactive networking is also essential. Conferences held in Germany Berlin serve as crucial venues for forging these connections. Researchers should leverage local meetups, industry forums, and academic consortiums to build a support system that extends beyond their immediate department. Mentorship plays a vital role here; senior scholars must actively guide junior colleagues through the complexities of grant writing and institutional navigation specific to the German context.</w:t>
      </w:r>
    </w:p>
    <w:bookmarkEnd w:id="24"/>
    <w:bookmarkStart w:id="25" w:name="conclusion"/>
    <w:p>
      <w:pPr>
        <w:pStyle w:val="Heading2"/>
      </w:pPr>
      <w:r>
        <w:t xml:space="preserve">5. Conclusion</w:t>
      </w:r>
    </w:p>
    <w:p>
      <w:pPr>
        <w:pStyle w:val="FirstParagraph"/>
      </w:pPr>
      <w:r>
        <w:t xml:space="preserve">The role of the Academic Researcher in Germany Berlin is evolving from one of detached observation to engaged co-creation. While challenges regarding funding, precarity, and administrative complexity persist, the opportunities for impactful innovation are unparalleled in Europe today. By leveraging the dense collaborative networks available in this region and adhering to rigorous ethical standards, scholars can drive meaningful progress across disciplines. Future studies should focus on longitudinal analyses of career trajectories within this specific ecosystem to better understand how institutional policies can be optimized to support diverse and inclusive research communities. Ultimately, the success of Germany Berlin as a global science city depends on its ability to nurture researchers who are not only brilliant thinkers but also effective communicators and collaborators in an increasingly interconnected world.</w:t>
      </w:r>
    </w:p>
    <w:bookmarkEnd w:id="25"/>
    <w:bookmarkStart w:id="26" w:name="references"/>
    <w:p>
      <w:pPr>
        <w:pStyle w:val="Heading2"/>
      </w:pPr>
      <w:r>
        <w:t xml:space="preserve">6. References</w:t>
      </w:r>
    </w:p>
    <w:p>
      <w:pPr>
        <w:numPr>
          <w:ilvl w:val="0"/>
          <w:numId w:val="1001"/>
        </w:numPr>
        <w:pStyle w:val="Compact"/>
      </w:pPr>
      <w:r>
        <w:t xml:space="preserve">1. Bundesministerium für Bildung und Forschung (BMBF). (2023). *National Research Strategy for Innovation*. Berlin.</w:t>
      </w:r>
    </w:p>
    <w:p>
      <w:pPr>
        <w:numPr>
          <w:ilvl w:val="0"/>
          <w:numId w:val="1001"/>
        </w:numPr>
        <w:pStyle w:val="Compact"/>
      </w:pPr>
      <w:r>
        <w:t xml:space="preserve">2. Deutsche Forschungsgemeinschaft. (n.d.). *Research Funding Guidelines and Frameworks*. Bonn/Berlin.</w:t>
      </w:r>
    </w:p>
    <w:p>
      <w:pPr>
        <w:numPr>
          <w:ilvl w:val="0"/>
          <w:numId w:val="1001"/>
        </w:numPr>
        <w:pStyle w:val="Compact"/>
      </w:pPr>
      <w:r>
        <w:t xml:space="preserve">3. European Commission. (2021). *The European Research Area Report*. Brussels.</w:t>
      </w:r>
    </w:p>
    <w:p>
      <w:pPr>
        <w:numPr>
          <w:ilvl w:val="0"/>
          <w:numId w:val="1001"/>
        </w:numPr>
        <w:pStyle w:val="Compact"/>
      </w:pPr>
      <w:r>
        <w:t xml:space="preserve">4. State of Berlin Senate Department for Science, Health and Care. (2019). *City of Science Strategy Plan 3.0*. Berlin.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Germany Berlin: Navigating Innovation and Collaboration</dc:title>
  <dc:creator/>
  <dc:language>en</dc:language>
  <cp:keywords/>
  <dcterms:created xsi:type="dcterms:W3CDTF">2026-07-29T07:02:47Z</dcterms:created>
  <dcterms:modified xsi:type="dcterms:W3CDTF">2026-07-29T07:02:47Z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