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Iran:</w:t>
      </w:r>
      <w:r>
        <w:t xml:space="preserve"> </w:t>
      </w:r>
      <w:r>
        <w:t xml:space="preserve">A</w:t>
      </w:r>
      <w:r>
        <w:t xml:space="preserve"> </w:t>
      </w:r>
      <w:r>
        <w:t xml:space="preserve">Strategic</w:t>
      </w:r>
      <w:r>
        <w:t xml:space="preserve"> </w:t>
      </w:r>
      <w:r>
        <w:t xml:space="preserve">Perspective</w:t>
      </w:r>
    </w:p>
    <w:bookmarkStart w:id="27" w:name="Xf1f08bc7b519f104d12be52f2e8f0c57689f2e0"/>
    <w:p>
      <w:pPr>
        <w:pStyle w:val="Heading1"/>
      </w:pPr>
      <w:r>
        <w:t xml:space="preserve">The Evolving Role of the Academic Researcher in Iran</w:t>
      </w:r>
      <w:r>
        <w:br/>
      </w:r>
      <w:r>
        <w:t xml:space="preserve">Navigating Innovation and Global Integration in Tehran</w:t>
      </w:r>
    </w:p>
    <w:p>
      <w:pPr>
        <w:pStyle w:val="FirstParagraph"/>
      </w:pPr>
      <w:r>
        <w:t xml:space="preserve">Dr. Arash Mousavi</w:t>
      </w:r>
      <w:r>
        <w:br/>
      </w:r>
      <w:r>
        <w:t xml:space="preserve">Department of Science and Technology Policy</w:t>
      </w:r>
      <w:r>
        <w:br/>
      </w:r>
      <w:r>
        <w:t xml:space="preserve">University of Tehran, Iran</w:t>
      </w:r>
    </w:p>
    <w:p>
      <w:pPr>
        <w:pStyle w:val="BodyText"/>
      </w:pPr>
      <w:r>
        <w:rPr>
          <w:u w:val="single"/>
          <w:bCs/>
          <w:b/>
        </w:rPr>
        <w:t xml:space="preserve">Abstract:</w:t>
      </w:r>
      <w:r>
        <w:br/>
      </w:r>
      <w:r>
        <w:t xml:space="preserve">This paper examines the critical transformation of the role of the Academic Researcher within the unique socio-political and scientific landscape of Iran. Focusing specifically on Tehran as a central hub for intellectual capital, this study analyzes how researchers are adapting to global challenges while maintaining domestic relevance. It explores the shifting paradigms from traditional theoretical inquiry to applied research that addresses local infrastructure, energy, and health crises. The paper argues that the modern Academic Researcher in Iran is no longer just an educator but a pivotal agent of national development and international diplomatic bridge-building. Despite economic sanctions and resource constraints, researchers in Tehran are demonstrating remarkable resilience through interdisciplinary collaboration and strategic partnerships with neighboring regions.</w:t>
      </w:r>
    </w:p>
    <w:bookmarkStart w:id="20" w:name="introduction"/>
    <w:p>
      <w:pPr>
        <w:pStyle w:val="Heading3"/>
      </w:pPr>
      <w:r>
        <w:t xml:space="preserve">1. Introduction</w:t>
      </w:r>
    </w:p>
    <w:p>
      <w:pPr>
        <w:pStyle w:val="FirstParagraph"/>
      </w:pPr>
      <w:r>
        <w:t xml:space="preserve">The landscape of higher education in Iran has undergone profound changes over the last three decades. At the heart of this transformation is the Academic Researcher, whose responsibilities have expanded far beyond classroom instruction and basic publication metrics. In Tehran, the capital city and home to prestigious institutions such as Sharif University of Technology and Imam Khomeini International University, researchers operate at a complex intersection of tradition and modernity. This paper aims to define the contemporary profile of an Academic Researcher in Iran, emphasizing how their work contributes to both national stability and global scientific discourse.</w:t>
      </w:r>
    </w:p>
    <w:p>
      <w:pPr>
        <w:pStyle w:val="BodyText"/>
      </w:pPr>
      <w:r>
        <w:t xml:space="preserve">The significance of Tehran as a scientific capital cannot be overstated. Concentrating nearly thirty percent of the country’s research output within a single metropolitan area creates a unique ecosystem. Here, the Academic Researcher is compelled to navigate dual pressures: the imperative to produce world-class science that competes on international journals, and the urgent need to solve domestic problems such as water scarcity, air pollution in Tehran itself, and healthcare accessibility.</w:t>
      </w:r>
    </w:p>
    <w:bookmarkEnd w:id="20"/>
    <w:bookmarkStart w:id="21" w:name="X1d94772887e1aba1ac24a0f18f5fa29e66c2e9e"/>
    <w:p>
      <w:pPr>
        <w:pStyle w:val="Heading3"/>
      </w:pPr>
      <w:r>
        <w:t xml:space="preserve">2. From Theoretical Inquiry to Applied Impact</w:t>
      </w:r>
    </w:p>
    <w:p>
      <w:pPr>
        <w:pStyle w:val="FirstParagraph"/>
      </w:pPr>
      <w:r>
        <w:t xml:space="preserve">Historically, the Iranian academic system was heavily influenced by European models that prioritized pure sciences. However, recent policy shifts have encouraged a move toward applied research. For the Academic Researcher in Iran, this means that success is increasingly measured by tangible societal impact rather than citation counts alone. In Tehran’s industrial zones and tech hubs, researchers are collaborating with engineers and policymakers to develop sustainable solutions.</w:t>
      </w:r>
    </w:p>
    <w:p>
      <w:pPr>
        <w:pStyle w:val="BodyText"/>
      </w:pPr>
      <w:r>
        <w:t xml:space="preserve">For instance, in the field of nanotechnology—a sector where Iran has achieved significant regional leadership—the Academic Researcher works closely with industry partners to commercialize findings. This shift requires a new skill set. The modern researcher must possess entrepreneurial mindsets, understanding how to protect intellectual property and translate laboratory discoveries into marketable products. This transition is particularly vital in Tehran, where the density of startups allows for rapid prototyping and feedback loops that are less accessible in rural academic centers.</w:t>
      </w:r>
    </w:p>
    <w:bookmarkEnd w:id="21"/>
    <w:bookmarkStart w:id="22" w:name="navigating-geopolitical-challenges"/>
    <w:p>
      <w:pPr>
        <w:pStyle w:val="Heading3"/>
      </w:pPr>
      <w:r>
        <w:t xml:space="preserve">3. Navigating Geopolitical Challenges</w:t>
      </w:r>
    </w:p>
    <w:p>
      <w:pPr>
        <w:pStyle w:val="FirstParagraph"/>
      </w:pPr>
      <w:r>
        <w:t xml:space="preserve">The role of the Academic Researcher is also deeply intertwined with geopolitical realities. Iran has faced decades of international sanctions, which have historically restricted access to certain high-tech equipment and global collaborative networks. Consequently, researchers in Tehran have had to become adept at "frugal innovation." They develop cost-effective alternatives for expensive laboratory equipment and foster robust domestic supply chains for scientific materials.</w:t>
      </w:r>
    </w:p>
    <w:p>
      <w:pPr>
        <w:pStyle w:val="BodyText"/>
      </w:pPr>
      <w:r>
        <w:t xml:space="preserve">Furthermore, these constraints have spurred a surge in South-South cooperation. Academic Researchers in Iran are increasingly forming alliances with institutions across Asia, Africa, and Latin America. These partnerships allow for the exchange of knowledge without relying solely on Western-centric networks. This strategic pivot not only mitigates isolation but also positions Tehran as a leader in the Global South’s scientific community. The researcher thus becomes a diplomat of science, fostering cross-cultural understanding and mutual technological advancement.</w:t>
      </w:r>
    </w:p>
    <w:bookmarkEnd w:id="22"/>
    <w:bookmarkStart w:id="23" w:name="interdisciplinary-collaboration"/>
    <w:p>
      <w:pPr>
        <w:pStyle w:val="Heading3"/>
      </w:pPr>
      <w:r>
        <w:t xml:space="preserve">4. Interdisciplinary Collaboration</w:t>
      </w:r>
    </w:p>
    <w:p>
      <w:pPr>
        <w:pStyle w:val="FirstParagraph"/>
      </w:pPr>
      <w:r>
        <w:t xml:space="preserve">The complexity of modern challenges demands interdisciplinary approaches. In Tehran, the silos between traditional disciplines are breaking down. A researcher working on environmental issues in Iran must understand not only ecology but also economics, sociology, and political science to implement effective policies regarding the drying of Lake Urmia or managing Tehran’s air quality.</w:t>
      </w:r>
    </w:p>
    <w:p>
      <w:pPr>
        <w:pStyle w:val="BodyText"/>
      </w:pPr>
      <w:r>
        <w:t xml:space="preserve">Universities in the capital have established interdisciplinary centers that bring together experts from diverse fields. For the Academic Researcher, this requires a commitment to lifelong learning and cross-training. It fosters a culture where humanities scholars engage with data scientists, and medical researchers collaborate with ethicists. This holistic approach ensures that research outputs are socially responsible and culturally sensitive, which is crucial for acceptance in the local Iranian context.</w:t>
      </w:r>
    </w:p>
    <w:bookmarkEnd w:id="23"/>
    <w:bookmarkStart w:id="24" w:name="mentorship-and-youth-development"/>
    <w:p>
      <w:pPr>
        <w:pStyle w:val="Heading3"/>
      </w:pPr>
      <w:r>
        <w:t xml:space="preserve">5. Mentorship and Youth Development</w:t>
      </w:r>
    </w:p>
    <w:p>
      <w:pPr>
        <w:pStyle w:val="FirstParagraph"/>
      </w:pPr>
      <w:r>
        <w:t xml:space="preserve">A critical yet often overlooked aspect of the Academic Researcher’s role is mentorship. In Iran, there is a strong cultural value placed on education and youth development. Senior researchers in Tehran are expected to guide younger scholars, ensuring the continuity of scientific excellence. This mentorship extends beyond academic supervision to include career guidance and ethical training.</w:t>
      </w:r>
    </w:p>
    <w:p>
      <w:pPr>
        <w:pStyle w:val="BodyText"/>
      </w:pPr>
      <w:r>
        <w:t xml:space="preserve">The digital age has transformed this dynamic as well. Young researchers in Iran are highly digitally literate, often leading open-source projects and utilizing social media for public science communication. Senior Academic Researchers must adapt to this by mentoring students on digital ethics, data privacy, and the responsible use of artificial intelligence in research methodologies.</w:t>
      </w:r>
    </w:p>
    <w:bookmarkEnd w:id="24"/>
    <w:bookmarkStart w:id="25" w:name="conclusion"/>
    <w:p>
      <w:pPr>
        <w:pStyle w:val="Heading3"/>
      </w:pPr>
      <w:r>
        <w:t xml:space="preserve">6. Conclusion</w:t>
      </w:r>
    </w:p>
    <w:p>
      <w:pPr>
        <w:pStyle w:val="FirstParagraph"/>
      </w:pPr>
      <w:r>
        <w:t xml:space="preserve">In conclusion, the profile of the Academic Researcher in Iran has evolved significantly. They are no longer isolated scholars confined to ivory towers but are active participants in national development and global scientific networks. In Tehran, this evolution is accelerated by the city’s role as a center of gravity for intellectual activity. By balancing applied impact with theoretical rigor, navigating geopolitical complexities through South-South cooperation, embracing interdisciplinary methods, and committing to mentorship, these researchers are shaping the future of science in Iran.</w:t>
      </w:r>
    </w:p>
    <w:p>
      <w:pPr>
        <w:pStyle w:val="BodyText"/>
      </w:pPr>
      <w:r>
        <w:t xml:space="preserve">Future research should focus on longitudinal studies regarding the career trajectories of young Iranian scholars and the quantitative impact of their work on local economic indicators. As Iran continues to integrate into global scientific communities while addressing its unique domestic challenges, the Academic Researcher will remain at the forefront of this dual journey. Supporting them with adequate funding, international exchange opportunities, and institutional autonomy is essential for sustaining this progress.</w:t>
      </w:r>
    </w:p>
    <w:bookmarkEnd w:id="25"/>
    <w:bookmarkStart w:id="26" w:name="references"/>
    <w:p>
      <w:pPr>
        <w:pStyle w:val="Heading3"/>
      </w:pPr>
      <w:r>
        <w:t xml:space="preserve">References</w:t>
      </w:r>
    </w:p>
    <w:p>
      <w:pPr>
        <w:numPr>
          <w:ilvl w:val="0"/>
          <w:numId w:val="1001"/>
        </w:numPr>
        <w:pStyle w:val="Compact"/>
      </w:pPr>
      <w:r>
        <w:t xml:space="preserve">Ahmadi, K. (2021). *Science Diplomacy and the Iranian Academic Sector*. Journal of International Relations, 15(3), 45-67.</w:t>
      </w:r>
    </w:p>
    <w:p>
      <w:pPr>
        <w:numPr>
          <w:ilvl w:val="0"/>
          <w:numId w:val="1001"/>
        </w:numPr>
        <w:pStyle w:val="Compact"/>
      </w:pPr>
      <w:r>
        <w:t xml:space="preserve">Ghasemi, R., &amp; Farhadi, M. (2020). *Resilience in Research: Adapting to Sanctions in Tehran Universities*. Persian Journal of Higher Education Policy, 8(1), 112-130.</w:t>
      </w:r>
    </w:p>
    <w:p>
      <w:pPr>
        <w:numPr>
          <w:ilvl w:val="0"/>
          <w:numId w:val="1001"/>
        </w:numPr>
        <w:pStyle w:val="Compact"/>
      </w:pPr>
      <w:r>
        <w:t xml:space="preserve">Hassanpour, S. (2022). *The Role of Nanotechnology Research in Iran’s Industrial Growth*. Tehran University Press.</w:t>
      </w:r>
    </w:p>
    <w:p>
      <w:pPr>
        <w:numPr>
          <w:ilvl w:val="0"/>
          <w:numId w:val="1001"/>
        </w:numPr>
        <w:pStyle w:val="Compact"/>
      </w:pPr>
      <w:r>
        <w:t xml:space="preserve">Karimi, L. (2019). *Interdisciplinary Approaches to Environmental Crisis Management in Iran*. Global Environmental Studies, 12(4),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Iran: A Strategic Perspective</dc:title>
  <dc:creator/>
  <dc:language>en</dc:language>
  <cp:keywords/>
  <dcterms:created xsi:type="dcterms:W3CDTF">2026-07-29T19:19:41Z</dcterms:created>
  <dcterms:modified xsi:type="dcterms:W3CDTF">2026-07-29T19:19:41Z</dcterms:modified>
</cp:coreProperties>
</file>

<file path=docProps/custom.xml><?xml version="1.0" encoding="utf-8"?>
<Properties xmlns="http://schemas.openxmlformats.org/officeDocument/2006/custom-properties" xmlns:vt="http://schemas.openxmlformats.org/officeDocument/2006/docPropsVTypes"/>
</file>