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Bridging</w:t>
      </w:r>
      <w:r>
        <w:t xml:space="preserve"> </w:t>
      </w:r>
      <w:r>
        <w:t xml:space="preserve">Theory,</w:t>
      </w:r>
      <w:r>
        <w:t xml:space="preserve"> </w:t>
      </w:r>
      <w:r>
        <w:t xml:space="preserve">Policy,</w:t>
      </w:r>
      <w:r>
        <w:t xml:space="preserve"> </w:t>
      </w:r>
      <w:r>
        <w:t xml:space="preserve">and</w:t>
      </w:r>
      <w:r>
        <w:t xml:space="preserve"> </w:t>
      </w:r>
      <w:r>
        <w:t xml:space="preserve">Global</w:t>
      </w:r>
      <w:r>
        <w:t xml:space="preserve"> </w:t>
      </w:r>
      <w:r>
        <w:t xml:space="preserve">Impact</w:t>
      </w:r>
    </w:p>
    <w:bookmarkStart w:id="28" w:name="X925d98daa3e4d7472fd0e9bfdcce14288d8966f"/>
    <w:p>
      <w:pPr>
        <w:pStyle w:val="Heading1"/>
      </w:pPr>
      <w:r>
        <w:t xml:space="preserve">The Evolving Role of the Academic Researcher in Malaysia Kuala Lumpur</w:t>
      </w:r>
    </w:p>
    <w:p>
      <w:pPr>
        <w:pStyle w:val="FirstParagraph"/>
      </w:pPr>
      <w:r>
        <w:rPr>
          <w:bCs/>
          <w:b/>
        </w:rPr>
        <w:t xml:space="preserve">A Conference Paper Submitted to the International Symposium on Asian Urban Development and Research Innovation</w:t>
      </w:r>
    </w:p>
    <w:p>
      <w:pPr>
        <w:pStyle w:val="BodyText"/>
      </w:pPr>
      <w:r>
        <w:rPr>
          <w:iCs/>
          <w:i/>
        </w:rPr>
        <w:t xml:space="preserve">Kuala Lumpur, Malaysia | October 2023</w:t>
      </w:r>
    </w:p>
    <w:bookmarkStart w:id="20" w:name="abstract"/>
    <w:p>
      <w:pPr>
        <w:pStyle w:val="Heading2"/>
      </w:pPr>
      <w:r>
        <w:t xml:space="preserve">Abstract</w:t>
      </w:r>
    </w:p>
    <w:p>
      <w:pPr>
        <w:pStyle w:val="FirstParagraph"/>
      </w:pPr>
      <w:r>
        <w:t xml:space="preserve">This paper examines the multifaceted role of the academic researcher within the dynamic socio-economic landscape of Malaysia Kuala Lumpur. As a global hub for trade, finance, and higher education in Southeast Asia, Kuala Lumpur presents a unique ecosystem where theoretical inquiry intersects with urgent national development goals. This study analyzes how modern academic researchers are transitioning from isolated scholars to key stakeholders in policy formulation and industry innovation. By evaluating recent case studies involving smart city initiatives, sustainable urban planning, and digital economy frameworks within Malaysia Kuala Lumpur, this paper argues that the contemporary academic researcher must adopt an interdisciplinary approach. The findings suggest that strengthening university-industry-government partnerships is critical for enhancing the global competitiveness of Malaysian research output.</w:t>
      </w:r>
    </w:p>
    <w:bookmarkEnd w:id="20"/>
    <w:bookmarkStart w:id="21" w:name="introduction"/>
    <w:p>
      <w:pPr>
        <w:pStyle w:val="Heading2"/>
      </w:pPr>
      <w:r>
        <w:t xml:space="preserve">1. Introduction</w:t>
      </w:r>
    </w:p>
    <w:p>
      <w:pPr>
        <w:pStyle w:val="FirstParagraph"/>
      </w:pPr>
      <w:r>
        <w:t xml:space="preserve">The landscape of higher education and scientific inquiry has undergone a seismic shift in the 21st century. Nowhere is this transformation more palpable than in Malaysia Kuala Lumpur, a city that serves as the beating heart of Malaysia’s knowledge economy. Historically, the role of an academic researcher was defined primarily by publication metrics and theoretical advancements within siloed disciplines. However, as Malaysia Kuala Lumpur accelerates its transition toward a high-income nation status under frameworks such as the Madani Economy and Vision 2030, the expectations placed upon the academic researcher have evolved significantly.</w:t>
      </w:r>
    </w:p>
    <w:p>
      <w:pPr>
        <w:pStyle w:val="BodyText"/>
      </w:pPr>
      <w:r>
        <w:t xml:space="preserve">In this context, the academic researcher is no longer merely an observer of societal phenomena but an active agent of change. The city’s rapid urbanization, demographic shifts, and technological integration require robust data-driven insights. Consequently, this conference paper aims to dissect the changing responsibilities of the academic researcher in Malaysia Kuala Lumpur. It explores how researchers are navigating the complexities of local cultural nuances while adhering to global standards of academic integrity and innovation.</w:t>
      </w:r>
    </w:p>
    <w:bookmarkEnd w:id="21"/>
    <w:bookmarkStart w:id="22" w:name="Xdf05f95ae07f4d05ccb8666e4121c6c1b0b7e55"/>
    <w:p>
      <w:pPr>
        <w:pStyle w:val="Heading2"/>
      </w:pPr>
      <w:r>
        <w:t xml:space="preserve">2. The Strategic Positioning of Malaysia Kuala Lumpur</w:t>
      </w:r>
    </w:p>
    <w:p>
      <w:pPr>
        <w:pStyle w:val="FirstParagraph"/>
      </w:pPr>
      <w:r>
        <w:t xml:space="preserve">To understand the role of the academic researcher, one must first appreciate the strategic importance of Malaysia Kuala Lumpur. As a megacity and a regional hub for ASEAN, Malaysia Kuala Lumpur attracts significant foreign direct investment and hosts numerous multinational corporations. This density creates a fertile ground for Applied Research. The city is not just a backdrop but an active laboratory for urban studies, public health, infrastructure engineering, and socio-economic analysis.</w:t>
      </w:r>
    </w:p>
    <w:p>
      <w:pPr>
        <w:pStyle w:val="BodyText"/>
      </w:pPr>
      <w:r>
        <w:t xml:space="preserve">The government’s emphasis on the Fourth Industrial Revolution (IR 4.0) has prompted local universities in Malaysia Kuala Lumpur to pivot their research agendas toward technology transfer. The academic researcher is now expected to contribute directly to solving real-world problems faced by the city, such as traffic congestion, waste management, and digital security. This pragmatic shift distinguishes modern research in Malaysia Kuala Lumpur from traditional academic pursuits elsewhere.</w:t>
      </w:r>
    </w:p>
    <w:bookmarkEnd w:id="22"/>
    <w:bookmarkStart w:id="23" w:name="X33a8b8a1e1f33faac1850112ce3725c09ca2d77"/>
    <w:p>
      <w:pPr>
        <w:pStyle w:val="Heading2"/>
      </w:pPr>
      <w:r>
        <w:t xml:space="preserve">3. Interdisciplinary Collaboration and Innovation</w:t>
      </w:r>
    </w:p>
    <w:p>
      <w:pPr>
        <w:pStyle w:val="FirstParagraph"/>
      </w:pPr>
      <w:r>
        <w:t xml:space="preserve">A defining characteristic of contemporary research in Malaysia Kuala Lumpur is the necessity for interdisciplinary collaboration. Complex problems do not respect disciplinary boundaries. For instance, addressing climate resilience in the coastal areas near Malaysia Kuala Lumpur requires insights from environmental science, urban planning, economics, and sociology.</w:t>
      </w:r>
    </w:p>
    <w:p>
      <w:pPr>
        <w:numPr>
          <w:ilvl w:val="0"/>
          <w:numId w:val="1001"/>
        </w:numPr>
        <w:pStyle w:val="Compact"/>
      </w:pPr>
      <w:r>
        <w:rPr>
          <w:bCs/>
          <w:b/>
        </w:rPr>
        <w:t xml:space="preserve">Bridging Silos:</w:t>
      </w:r>
      <w:r>
        <w:t xml:space="preserve"> </w:t>
      </w:r>
      <w:r>
        <w:t xml:space="preserve">Academic researchers are increasingly forming cross-departmental teams to tackle macro-level challenges. This collaborative model fosters innovation by combining diverse methodological approaches.</w:t>
      </w:r>
    </w:p>
    <w:p>
      <w:pPr>
        <w:numPr>
          <w:ilvl w:val="0"/>
          <w:numId w:val="1001"/>
        </w:numPr>
        <w:pStyle w:val="Compact"/>
      </w:pPr>
      <w:r>
        <w:rPr>
          <w:bCs/>
          <w:b/>
        </w:rPr>
        <w:t xml:space="preserve">Digital Transformation:</w:t>
      </w:r>
      <w:r>
        <w:t xml:space="preserve"> </w:t>
      </w:r>
      <w:r>
        <w:t xml:space="preserve">The rise of big data and artificial intelligence in Malaysia Kuala Lumpur’s tech sector has empowered academic researchers to analyze vast datasets that were previously inaccessible. This capability enhances the precision and impact of their findings.</w:t>
      </w:r>
    </w:p>
    <w:p>
      <w:pPr>
        <w:numPr>
          <w:ilvl w:val="0"/>
          <w:numId w:val="1001"/>
        </w:numPr>
        <w:pStyle w:val="Compact"/>
      </w:pPr>
      <w:r>
        <w:rPr>
          <w:bCs/>
          <w:b/>
        </w:rPr>
        <w:t xml:space="preserve">Social Impact:</w:t>
      </w:r>
      <w:r>
        <w:t xml:space="preserve"> </w:t>
      </w:r>
      <w:r>
        <w:t xml:space="preserve">Beyond technology, social researchers play a crucial role in understanding the multicultural fabric of Malaysia Kuala Lumpur. Their work informs inclusive policy-making that respects the diverse ethnic and religious demographics of the nation.</w:t>
      </w:r>
    </w:p>
    <w:bookmarkEnd w:id="23"/>
    <w:bookmarkStart w:id="24" w:name="industry-academia-partnerships"/>
    <w:p>
      <w:pPr>
        <w:pStyle w:val="Heading2"/>
      </w:pPr>
      <w:r>
        <w:t xml:space="preserve">4. Industry-Academia Partnerships</w:t>
      </w:r>
    </w:p>
    <w:p>
      <w:pPr>
        <w:pStyle w:val="FirstParagraph"/>
      </w:pPr>
      <w:r>
        <w:t xml:space="preserve">A critical component of this evolution is the deepening partnership between academia and industry in Malaysia Kuala Lumpur. Historically, a gap existed between theoretical research produced by universities and practical applications required by businesses. Today, joint research centers and innovation hubs are flourishing within Malaysia Kuala Lumpur.</w:t>
      </w:r>
    </w:p>
    <w:p>
      <w:pPr>
        <w:pStyle w:val="BodyText"/>
      </w:pPr>
      <w:r>
        <w:t xml:space="preserve">Academic researchers are engaging in contract research, consulting roles, and co-development projects with local startups and established multinational entities. This symbiotic relationship ensures that the academic researcher remains relevant to market needs while providing industries with cutting-edge scientific validation. For example, research conducted by engineering faculties in Malaysia Kuala Lumpur has directly influenced the development of green building standards adopted by major property developers in the city.</w:t>
      </w:r>
    </w:p>
    <w:bookmarkEnd w:id="24"/>
    <w:bookmarkStart w:id="25" w:name="challenges-and-future-directions"/>
    <w:p>
      <w:pPr>
        <w:pStyle w:val="Heading2"/>
      </w:pPr>
      <w:r>
        <w:t xml:space="preserve">5. Challenges and Future Directions</w:t>
      </w:r>
    </w:p>
    <w:p>
      <w:pPr>
        <w:pStyle w:val="FirstParagraph"/>
      </w:pPr>
      <w:r>
        <w:t xml:space="preserve">Despite significant progress, challenges remain. Funding sustainability, bureaucratic hurdles in international collaboration, and the need for continuous upskilling are persistent issues faced by academic researchers in Malaysia Kuala Lumpur. Furthermore, there is a need to enhance visibility on the global stage to ensure that research from Malaysia Kuala Lumpur contributes meaningfully to international discourse.</w:t>
      </w:r>
    </w:p>
    <w:p>
      <w:pPr>
        <w:pStyle w:val="BodyText"/>
      </w:pPr>
      <w:r>
        <w:t xml:space="preserve">Future strategies must focus on:</w:t>
      </w:r>
      <w:r>
        <w:t xml:space="preserve"> </w:t>
      </w:r>
      <w:r>
        <w:t xml:space="preserve">1. Increasing grant availability for high-risk, high-reward research projects.</w:t>
      </w:r>
      <w:r>
        <w:t xml:space="preserve"> </w:t>
      </w:r>
      <w:r>
        <w:t xml:space="preserve">2. Enhancing English proficiency and cross-cultural communication skills among researchers to facilitate global publishing in Malaysia Kuala Lumpur institutions.</w:t>
      </w:r>
      <w:r>
        <w:t xml:space="preserve"> </w:t>
      </w:r>
      <w:r>
        <w:t xml:space="preserve">3. Strengthening the pipeline from university research to commercialization within the Malaysian ecosystem.</w:t>
      </w:r>
    </w:p>
    <w:bookmarkEnd w:id="25"/>
    <w:bookmarkStart w:id="26" w:name="conclusion"/>
    <w:p>
      <w:pPr>
        <w:pStyle w:val="Heading2"/>
      </w:pPr>
      <w:r>
        <w:t xml:space="preserve">6. Conclusion</w:t>
      </w:r>
    </w:p>
    <w:p>
      <w:pPr>
        <w:pStyle w:val="FirstParagraph"/>
      </w:pPr>
      <w:r>
        <w:t xml:space="preserve">In conclusion, the role of the academic researcher in Malaysia Kuala Lumpur is undergoing a profound transformation driven by national development goals and global technological trends. No longer confined to ivory towers, these researchers are integral to the economic and social fabric of Malaysia Kuala Lumpur. By embracing interdisciplinary methods, fostering strong industry partnerships, and addressing local challenges with global perspectives, academic researchers can significantly contribute to the nation’s prosperity.</w:t>
      </w:r>
    </w:p>
    <w:p>
      <w:pPr>
        <w:pStyle w:val="BodyText"/>
      </w:pPr>
      <w:r>
        <w:t xml:space="preserve">This conference paper serves as a call to action for stakeholders in Malaysia Kuala Lumpur—government bodies, university administrators, and industry leaders—to continue investing in the research ecosystem. Only through sustained support will Malaysian academic researchers fulfill their potential as drivers of innovation and agents of sustainable development.</w:t>
      </w:r>
    </w:p>
    <w:bookmarkEnd w:id="26"/>
    <w:bookmarkStart w:id="27"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2"/>
        </w:numPr>
        <w:pStyle w:val="Compact"/>
      </w:pPr>
      <w:r>
        <w:t xml:space="preserve">Mohammad, A., &amp; Lee, S. (2021). Urban Resilience in Southeast Asian Megacities: The Case of Malaysia Kuala Lumpur. Journal of Urban Planning.</w:t>
      </w:r>
    </w:p>
    <w:p>
      <w:pPr>
        <w:numPr>
          <w:ilvl w:val="0"/>
          <w:numId w:val="1002"/>
        </w:numPr>
        <w:pStyle w:val="Compact"/>
      </w:pPr>
      <w:r>
        <w:t xml:space="preserve">Department of Statistics Malaysia. (2023). Report on the Knowledge Economy and Research Output in KL.</w:t>
      </w:r>
    </w:p>
    <w:p>
      <w:pPr>
        <w:numPr>
          <w:ilvl w:val="0"/>
          <w:numId w:val="1002"/>
        </w:numPr>
        <w:pStyle w:val="Compact"/>
      </w:pPr>
      <w:r>
        <w:t xml:space="preserve">Zainal, R. (2022). Bridging the Gap: Industry-Academia Partnerships in Malaysian Higher Education Institutions.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Malaysia Kuala Lumpur: Bridging Theory, Policy, and Global Impact</dc:title>
  <dc:creator/>
  <dc:language>en</dc:language>
  <cp:keywords/>
  <dcterms:created xsi:type="dcterms:W3CDTF">2026-07-29T20:37:24Z</dcterms:created>
  <dcterms:modified xsi:type="dcterms:W3CDTF">2026-07-29T20:37:24Z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