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3c59b70d5792e63948acceb01c1f9e316d887ec"/>
    <w:p>
      <w:pPr>
        <w:pStyle w:val="Heading1"/>
      </w:pPr>
      <w:r>
        <w:t xml:space="preserve">The Evolving Role of the Academic Researcher in Myanmar Yangon:</w:t>
      </w:r>
    </w:p>
    <w:p>
      <w:pPr>
        <w:pStyle w:val="FirstParagraph"/>
      </w:pPr>
      <w:r>
        <w:rPr>
          <w:iCs/>
          <w:i/>
        </w:rPr>
        <w:t xml:space="preserve">Bridging Tradition and Modernity in Higher Education</w:t>
      </w:r>
    </w:p>
    <w:p>
      <w:r>
        <w:pict>
          <v:rect style="width:0;height:1.5pt" o:hralign="center" o:hrstd="t" o:hr="t"/>
        </w:pict>
      </w:r>
    </w:p>
    <w:p>
      <w:pPr>
        <w:pStyle w:val="FirstParagraph"/>
      </w:pPr>
      <w:r>
        <w:rPr>
          <w:bCs/>
          <w:b/>
        </w:rPr>
        <w:t xml:space="preserve">Abstract</w:t>
      </w:r>
    </w:p>
    <w:p>
      <w:pPr>
        <w:pStyle w:val="BodyText"/>
      </w:pPr>
      <w:r>
        <w:t xml:space="preserve">This conference paper explores the dynamic and complex role of the academic researcher within the specific socio-economic and political context of Myanmar Yangon. As a city that serves as both the historical cultural hub and the current administrative heart of Myanmar, Yangon presents a unique landscape for scholarly inquiry. This document analyzes how academic researchers in this region navigate challenges related to infrastructure, funding, and international collaboration while striving to produce impactful knowledge that addresses local developmental needs. The paper argues that the modern academic researcher in Myanmar Yangon is no longer merely a transmitter of knowledge but has become a critical agent of social change, economic development, and cultural preservation.</w:t>
      </w:r>
    </w:p>
    <w:bookmarkStart w:id="20" w:name="introduction"/>
    <w:p>
      <w:pPr>
        <w:pStyle w:val="Heading2"/>
      </w:pPr>
      <w:r>
        <w:t xml:space="preserve">1. Introduction</w:t>
      </w:r>
    </w:p>
    <w:p>
      <w:pPr>
        <w:pStyle w:val="FirstParagraph"/>
      </w:pPr>
      <w:r>
        <w:t xml:space="preserve">The landscape of higher education in Southeast Asia is undergoing significant transformation. Nowhere is this more evident than in Myanmar Yangon, where the intersection of rapid urbanization, digital integration, and traditional scholarly practices creates a fertile ground for academic innovation. For decades, the role of the university was largely confined to teaching and basic administrative duties. However, in recent years there has been a paradigm shift towards research-driven academia.</w:t>
      </w:r>
    </w:p>
    <w:p>
      <w:pPr>
        <w:pStyle w:val="BodyText"/>
      </w:pPr>
      <w:r>
        <w:t xml:space="preserve">This paper focuses specifically on Myanmar Yangon because it serves as the epicenter of intellectual activity in the country. It is here that major universities, research institutes, and international NGOs converge. The academic researcher operating within this ecosystem faces distinct challenges and opportunities compared to their counterparts in neighboring countries or Western institutions. Understanding these nuances is crucial for fostering global cooperation and supporting local capacity building.</w:t>
      </w:r>
    </w:p>
    <w:bookmarkEnd w:id="20"/>
    <w:bookmarkStart w:id="21" w:name="Xf8d8f3520fc8f5e58374fd29e82a7a944203d1a"/>
    <w:p>
      <w:pPr>
        <w:pStyle w:val="Heading2"/>
      </w:pPr>
      <w:r>
        <w:t xml:space="preserve">2. Historical Context of Scholarship in Yangon</w:t>
      </w:r>
    </w:p>
    <w:p>
      <w:pPr>
        <w:pStyle w:val="FirstParagraph"/>
      </w:pPr>
      <w:r>
        <w:t xml:space="preserve">To understand the current state of research, one must acknowledge the rich history of education in Myanmar Yangon. Established during the colonial era and evolving through periods of military rule and democratic transition, universities such as Rangoon University (now Yangon University) have long been bastions of intellectual freedom. However, isolationism during certain political periods hindered scientific collaboration with the global community.</w:t>
      </w:r>
    </w:p>
    <w:p>
      <w:pPr>
        <w:pStyle w:val="BodyText"/>
      </w:pPr>
      <w:r>
        <w:t xml:space="preserve">The opening up of Myanmar in the early 2010s brought a wave of international partnership opportunities. Academic researchers in Myanmar Yangon began to gain access to digital libraries, global databases, and exchange programs. This period marked the beginning of a renewed emphasis on empirical research and evidence-based policy making within the city's academic circles.</w:t>
      </w:r>
    </w:p>
    <w:bookmarkEnd w:id="21"/>
    <w:bookmarkStart w:id="22" w:name="X6697d53399e7f7acf881e5bf90986de2c7c977a"/>
    <w:p>
      <w:pPr>
        <w:pStyle w:val="Heading2"/>
      </w:pPr>
      <w:r>
        <w:t xml:space="preserve">3. Challenges Facing Academic Researchers in Myanmar Yangon</w:t>
      </w:r>
    </w:p>
    <w:p>
      <w:pPr>
        <w:pStyle w:val="FirstParagraph"/>
      </w:pPr>
      <w:r>
        <w:t xml:space="preserve">Despite progress, significant hurdles remain for the academic researcher in Myanmar Yangon. First and foremost is the issue of infrastructure. While internet connectivity has improved, it remains unstable compared to regional standards, which complicates data collection and real-time collaboration with international peers. Furthermore, access to specialized laboratory equipment and funding for large-scale projects is often limited.</w:t>
      </w:r>
    </w:p>
    <w:p>
      <w:pPr>
        <w:pStyle w:val="BodyText"/>
      </w:pPr>
      <w:r>
        <w:t xml:space="preserve">Secondly, there is a "brain drain" phenomenon. Many of the most talented young scholars leave Myanmar Yangon for opportunities in Australia, Europe, or Singapore due to economic constraints and political uncertainty. This loss of human capital affects the sustainability of research output within the local university system.</w:t>
      </w:r>
    </w:p>
    <w:p>
      <w:pPr>
        <w:pStyle w:val="BodyText"/>
      </w:pPr>
      <w:r>
        <w:t xml:space="preserve">Finally, bureaucratic hurdles and language barriers continue to pose challenges. While English proficiency has improved among younger academics, many administrative processes and older scholarly texts remain in Burmese or outdated colonial formats, requiring additional effort for integration into global academic discourse.</w:t>
      </w:r>
    </w:p>
    <w:bookmarkEnd w:id="22"/>
    <w:bookmarkStart w:id="23" w:name="X44762f9e098f051ea0f9a9109e665ac5b03bdff"/>
    <w:p>
      <w:pPr>
        <w:pStyle w:val="Heading2"/>
      </w:pPr>
      <w:r>
        <w:t xml:space="preserve">4. The Multifaceted Role of the Academic Researcher</w:t>
      </w:r>
    </w:p>
    <w:p>
      <w:pPr>
        <w:pStyle w:val="FirstParagraph"/>
      </w:pPr>
      <w:r>
        <w:t xml:space="preserve">In response to these challenges, the role of the academic researcher has expanded beyond traditional boundaries. In Myanmar Yangon, researchers are increasingly expected to serve as:</w:t>
      </w:r>
    </w:p>
    <w:p>
      <w:pPr>
        <w:numPr>
          <w:ilvl w:val="0"/>
          <w:numId w:val="1001"/>
        </w:numPr>
        <w:pStyle w:val="Compact"/>
      </w:pPr>
      <w:r>
        <w:rPr>
          <w:bCs/>
          <w:b/>
        </w:rPr>
        <w:t xml:space="preserve">Policymakers' Advisors:</w:t>
      </w:r>
      <w:r>
        <w:t xml:space="preserve"> </w:t>
      </w:r>
      <w:r>
        <w:t xml:space="preserve">With a growing emphasis on governance reform, local researchers are tasked with providing data-driven insights to government bodies and NGOs regarding public health, education reform, and economic development.</w:t>
      </w:r>
    </w:p>
    <w:p>
      <w:pPr>
        <w:numPr>
          <w:ilvl w:val="0"/>
          <w:numId w:val="1001"/>
        </w:numPr>
        <w:pStyle w:val="Compact"/>
      </w:pPr>
      <w:r>
        <w:rPr>
          <w:bCs/>
          <w:b/>
        </w:rPr>
        <w:t xml:space="preserve">Cultural Custodians:</w:t>
      </w:r>
      <w:r>
        <w:t xml:space="preserve"> </w:t>
      </w:r>
      <w:r>
        <w:t xml:space="preserve">Yangon is a melting pot of cultures. Academic researchers play a vital role in documenting intangible cultural heritage, linguistic diversity, and historical narratives that might otherwise be lost amidst rapid modernization.</w:t>
      </w:r>
    </w:p>
    <w:p>
      <w:pPr>
        <w:numPr>
          <w:ilvl w:val="0"/>
          <w:numId w:val="1001"/>
        </w:numPr>
        <w:pStyle w:val="Compact"/>
      </w:pPr>
      <w:r>
        <w:rPr>
          <w:bCs/>
          <w:b/>
        </w:rPr>
        <w:t xml:space="preserve">Tech-Enablers:</w:t>
      </w:r>
      <w:r>
        <w:t xml:space="preserve"> </w:t>
      </w:r>
      <w:r>
        <w:t xml:space="preserve">Recognizing the potential of technology, many researchers in Myanmar Yangon are leading initiatives to digitize archives and develop local educational software. They act as bridges between traditional knowledge systems and modern technological applications.</w:t>
      </w:r>
    </w:p>
    <w:bookmarkEnd w:id="23"/>
    <w:bookmarkStart w:id="24" w:name="case-studies-of-impact"/>
    <w:p>
      <w:pPr>
        <w:pStyle w:val="Heading2"/>
      </w:pPr>
      <w:r>
        <w:t xml:space="preserve">5. Case Studies of Impact</w:t>
      </w:r>
    </w:p>
    <w:p>
      <w:pPr>
        <w:pStyle w:val="FirstParagraph"/>
      </w:pPr>
      <w:r>
        <w:t xml:space="preserve">To illustrate these roles, we examine two areas where academic researchers in Myanmar Yangon have made significant strides:</w:t>
      </w:r>
    </w:p>
    <w:p>
      <w:pPr>
        <w:pStyle w:val="BodyText"/>
      </w:pPr>
      <w:r>
        <w:br/>
      </w:r>
    </w:p>
    <w:p>
      <w:pPr>
        <w:pStyle w:val="BodyText"/>
      </w:pPr>
      <w:r>
        <w:rPr>
          <w:bCs/>
          <w:b/>
        </w:rPr>
        <w:t xml:space="preserve">A. Public Health and Epidemiology</w:t>
      </w:r>
      <w:r>
        <w:br/>
      </w:r>
      <w:r>
        <w:t xml:space="preserve">Researchers at institutions like the University of Public Health in Yangon have been instrumental in tracking infectious diseases and maternal health trends. During recent global health crises, their ability to collect local data quickly allowed for targeted interventions that saved countless lives. Their work demonstrates how localized research can have immediate societal impact.</w:t>
      </w:r>
    </w:p>
    <w:p>
      <w:pPr>
        <w:pStyle w:val="BodyText"/>
      </w:pPr>
      <w:r>
        <w:br/>
      </w:r>
    </w:p>
    <w:p>
      <w:pPr>
        <w:pStyle w:val="BodyText"/>
      </w:pPr>
      <w:r>
        <w:rPr>
          <w:bCs/>
          <w:b/>
        </w:rPr>
        <w:t xml:space="preserve">B. Sustainable Urban Development</w:t>
      </w:r>
      <w:r>
        <w:br/>
      </w:r>
      <w:r>
        <w:t xml:space="preserve">As Yangon expands rapidly, urban planning has become a critical issue. Researchers from Yangon Technological University are studying traffic patterns, water resource management, and sustainable housing solutions. Their findings are increasingly being incorporated into municipal planning debates, showcasing the direct application of academic research to civic problems.</w:t>
      </w:r>
    </w:p>
    <w:bookmarkEnd w:id="24"/>
    <w:bookmarkStart w:id="25" w:name="strategies-for-future-growth"/>
    <w:p>
      <w:pPr>
        <w:pStyle w:val="Heading2"/>
      </w:pPr>
      <w:r>
        <w:t xml:space="preserve">6. Strategies for Future Growth</w:t>
      </w:r>
    </w:p>
    <w:p>
      <w:pPr>
        <w:pStyle w:val="FirstParagraph"/>
      </w:pPr>
      <w:r>
        <w:t xml:space="preserve">To empower the academic researcher in Myanmar Yangon further, several strategies must be implemented:</w:t>
      </w:r>
    </w:p>
    <w:p>
      <w:pPr>
        <w:pStyle w:val="BodyText"/>
      </w:pPr>
      <w:r>
        <w:br/>
      </w:r>
    </w:p>
    <w:p>
      <w:pPr>
        <w:numPr>
          <w:ilvl w:val="0"/>
          <w:numId w:val="1002"/>
        </w:numPr>
        <w:pStyle w:val="Compact"/>
      </w:pPr>
      <w:r>
        <w:rPr>
          <w:bCs/>
          <w:b/>
        </w:rPr>
        <w:t xml:space="preserve">Digital Infrastructure Investment:</w:t>
      </w:r>
      <w:r>
        <w:t xml:space="preserve"> </w:t>
      </w:r>
      <w:r>
        <w:t xml:space="preserve">International partners should prioritize funding for robust internet infrastructure and access to open-access journals.</w:t>
      </w:r>
    </w:p>
    <w:p>
      <w:pPr>
        <w:numPr>
          <w:ilvl w:val="0"/>
          <w:numId w:val="1002"/>
        </w:numPr>
        <w:pStyle w:val="Compact"/>
      </w:pPr>
      <w:r>
        <w:rPr>
          <w:bCs/>
          <w:b/>
        </w:rPr>
        <w:t xml:space="preserve">Mentorship Programs:</w:t>
      </w:r>
      <w:r>
        <w:t xml:space="preserve"> </w:t>
      </w:r>
      <w:r>
        <w:t xml:space="preserve">Establishing long-term mentorship links between researchers in Myanmar Yangon and established scholars abroad can help retain talent and build capacity.</w:t>
      </w:r>
    </w:p>
    <w:p>
      <w:pPr>
        <w:numPr>
          <w:ilvl w:val="0"/>
          <w:numId w:val="1002"/>
        </w:numPr>
        <w:pStyle w:val="Compact"/>
      </w:pPr>
      <w:r>
        <w:rPr>
          <w:bCs/>
          <w:b/>
        </w:rPr>
        <w:t xml:space="preserve">Local Funding Mechanisms:</w:t>
      </w:r>
      <w:r>
        <w:t xml:space="preserve"> </w:t>
      </w:r>
      <w:r>
        <w:t xml:space="preserve">Creating grants specifically for local problems, managed by local institutions, will encourage sustainability and relevance.</w:t>
      </w:r>
    </w:p>
    <w:bookmarkEnd w:id="25"/>
    <w:bookmarkStart w:id="26" w:name="conclusion"/>
    <w:p>
      <w:pPr>
        <w:pStyle w:val="Heading2"/>
      </w:pPr>
      <w:r>
        <w:t xml:space="preserve">7. Conclusion</w:t>
      </w:r>
    </w:p>
    <w:p>
      <w:pPr>
        <w:pStyle w:val="FirstParagraph"/>
      </w:pPr>
      <w:r>
        <w:t xml:space="preserve">The academic researcher in Myanmar Yangon stands at a pivotal juncture. They are no longer passive observers of history but active shapers of the nation's future. While challenges regarding resources and political stability persist, the resilience and intellectual vitality of scholars in this city are undeniable.</w:t>
      </w:r>
    </w:p>
    <w:p>
      <w:pPr>
        <w:pStyle w:val="BodyText"/>
      </w:pPr>
      <w:r>
        <w:t xml:space="preserve">By recognizing the unique context of Myanmar Yangon, we can better support these researchers. The goal is not to impose external frameworks but to bolster local capabilities so that academic research can thrive as a tool for peace, development, and cultural continuity. As the global academic community continues to evolve, integrating the voices and insights from Myanmar Yangon will enrich our collective understanding of human progress.</w:t>
      </w:r>
    </w:p>
    <w:bookmarkEnd w:id="26"/>
    <w:bookmarkStart w:id="27" w:name="references"/>
    <w:p>
      <w:pPr>
        <w:pStyle w:val="Heading2"/>
      </w:pPr>
      <w:r>
        <w:t xml:space="preserve">References</w:t>
      </w:r>
    </w:p>
    <w:p>
      <w:pPr>
        <w:numPr>
          <w:ilvl w:val="0"/>
          <w:numId w:val="1003"/>
        </w:numPr>
        <w:pStyle w:val="Compact"/>
      </w:pPr>
      <w:r>
        <w:t xml:space="preserve">Burma Institute of Scientific Research. (2018).</w:t>
      </w:r>
      <w:r>
        <w:t xml:space="preserve"> </w:t>
      </w:r>
      <w:r>
        <w:rPr>
          <w:iCs/>
          <w:i/>
        </w:rPr>
        <w:t xml:space="preserve">Status of Higher Education in Myanmar</w:t>
      </w:r>
      <w:r>
        <w:t xml:space="preserve">. Yangon: BI Press.</w:t>
      </w:r>
    </w:p>
    <w:p>
      <w:pPr>
        <w:numPr>
          <w:ilvl w:val="0"/>
          <w:numId w:val="1003"/>
        </w:numPr>
        <w:pStyle w:val="Compact"/>
      </w:pPr>
      <w:r>
        <w:t xml:space="preserve">Moe, T. H., &amp; Kyaw, Z. (2021). "Digital Transformation in Southeast Asian Academia." Journal of Asian Studies, 45(3), 112-130.</w:t>
      </w:r>
    </w:p>
    <w:p>
      <w:pPr>
        <w:numPr>
          <w:ilvl w:val="0"/>
          <w:numId w:val="1003"/>
        </w:numPr>
        <w:pStyle w:val="Compact"/>
      </w:pPr>
      <w:r>
        <w:t xml:space="preserve">UNESCO Yangon Office. (2020).</w:t>
      </w:r>
      <w:r>
        <w:t xml:space="preserve"> </w:t>
      </w:r>
      <w:r>
        <w:rPr>
          <w:iCs/>
          <w:i/>
        </w:rPr>
        <w:t xml:space="preserve">Cultural Heritage and Modern Education: A Case Study of Myanmar</w:t>
      </w:r>
      <w:r>
        <w:t xml:space="preserve">. Paris: UNESCO Publishing.</w:t>
      </w:r>
    </w:p>
    <w:p>
      <w:pPr>
        <w:numPr>
          <w:ilvl w:val="0"/>
          <w:numId w:val="1003"/>
        </w:numPr>
        <w:pStyle w:val="Compact"/>
      </w:pPr>
      <w:r>
        <w:t xml:space="preserve">Zaw, L. S. (2019). "Challenges of Scientific Research Funding in Developing Nations." International Journal of Educational Development, 68, 45-52.</w:t>
      </w:r>
    </w:p>
    <w:p>
      <w:r>
        <w:pict>
          <v:rect style="width:0;height:1.5pt" o:hralign="center" o:hrstd="t" o:hr="t"/>
        </w:pict>
      </w:r>
    </w:p>
    <w:p>
      <w:pPr>
        <w:pStyle w:val="FirstParagraph"/>
      </w:pPr>
      <w:r>
        <w:rPr>
          <w:bCs/>
          <w:b/>
        </w:rPr>
        <w:t xml:space="preserve">Submitted for the Conference on Emerging Markets and Academic Innovation</w:t>
      </w:r>
      <w:r>
        <w:br/>
      </w:r>
      <w:r>
        <w:rPr>
          <w:bCs/>
          <w:b/>
        </w:rPr>
        <w:t xml:space="preserve">Date:</w:t>
      </w:r>
      <w:r>
        <w:t xml:space="preserve"> </w:t>
      </w:r>
      <w:r>
        <w:t xml:space="preserve">October 2023</w:t>
      </w:r>
      <w:r>
        <w:br/>
      </w:r>
      <w:r>
        <w:rPr>
          <w:bCs/>
          <w:b/>
        </w:rPr>
        <w:t xml:space="preserve">Location:</w:t>
      </w:r>
      <w:r>
        <w:t xml:space="preserve"> </w:t>
      </w:r>
      <w:r>
        <w:t xml:space="preserve">Yangon, Myanmar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Myanmar Yangon: Bridging Tradition and Modernity</dc:title>
  <dc:creator/>
  <dc:language>en</dc:language>
  <cp:keywords/>
  <dcterms:created xsi:type="dcterms:W3CDTF">2026-07-29T14:01:08Z</dcterms:created>
  <dcterms:modified xsi:type="dcterms:W3CDTF">2026-07-29T14:01:08Z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