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Directions</w:t>
      </w:r>
    </w:p>
    <w:bookmarkStart w:id="36" w:name="X7bfff486c63bf14243fd1e0f1f24a2ae975371c"/>
    <w:p>
      <w:pPr>
        <w:pStyle w:val="Heading1"/>
      </w:pPr>
      <w:r>
        <w:t xml:space="preserve">The Evolving Role of the Academic Researcher in New Zealand Wellington</w:t>
      </w:r>
    </w:p>
    <w:p>
      <w:pPr>
        <w:pStyle w:val="FirstParagraph"/>
      </w:pPr>
      <w:r>
        <w:rPr>
          <w:bCs/>
          <w:b/>
        </w:rPr>
        <w:t xml:space="preserve">Author:</w:t>
      </w:r>
      <w:r>
        <w:t xml:space="preserve"> </w:t>
      </w:r>
      <w:r>
        <w:t xml:space="preserve">Dr. Eleanor Vance</w:t>
      </w:r>
      <w:r>
        <w:br/>
      </w:r>
      <w:r>
        <w:t xml:space="preserve">Department of Social Sciences and Humanities</w:t>
      </w:r>
      <w:r>
        <w:br/>
      </w:r>
      <w:r>
        <w:t xml:space="preserve">Victoria University of Wellington, New Zealand</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multifaceted role of the Academic Researcher within the unique socio-political and geographical context of New Zealand Wellington. As a hub for public service, creative industries, and higher education, Wellington presents distinct challenges and opportunities for scholars. We analyze how the traditional mandate of pure inquiry intersects with national priorities such as sustainability, indigenous knowledge (Mātauranga Māori), and digital innovation. Through a qualitative review of current research outputs from major institutions in Wellington, this paper argues that the modern Academic Researcher must adopt a hybrid identity: one that balances rigorous academic standards with community-engaged scholarship. Furthermore, we discuss the structural pressures faced by researchers in a compact urban ecosystem where collaboration between universities and government agencies is both abundant and complex.</w:t>
      </w:r>
    </w:p>
    <w:bookmarkEnd w:id="20"/>
    <w:bookmarkStart w:id="21" w:name="introduction"/>
    <w:p>
      <w:pPr>
        <w:pStyle w:val="Heading2"/>
      </w:pPr>
      <w:r>
        <w:t xml:space="preserve">1. Introduction</w:t>
      </w:r>
    </w:p>
    <w:p>
      <w:pPr>
        <w:pStyle w:val="FirstParagraph"/>
      </w:pPr>
      <w:r>
        <w:t xml:space="preserve">New Zealand Wellington stands as the capital city of New Zealand, serving not only as the political heart of the nation but also as a burgeoning center for intellectual activity. In this dynamic environment, the role of the Academic Researcher is undergoing significant transformation. Historically, research was often viewed through a siloed lens, focused primarily on internal university metrics and international publication rankings. However, in Wellington specifically, there is an increasing demand for research that has tangible impacts on policy-making, community wellbeing, and environmental stewardship.</w:t>
      </w:r>
    </w:p>
    <w:p>
      <w:pPr>
        <w:pStyle w:val="BodyText"/>
      </w:pPr>
      <w:r>
        <w:t xml:space="preserve">This paper aims to deconstruct the contemporary identity of the Academic Researcher operating in New Zealand Wellington. We contend that location is not merely a backdrop but an active participant in shaping research methodologies. The proximity to parliament, media outlets, and cultural institutions creates a unique pressure cooker for innovation. Consequently, researchers must navigate a complex landscape where they are expected to be both detached observers and engaged participants in societal discourse.</w:t>
      </w:r>
    </w:p>
    <w:bookmarkEnd w:id="21"/>
    <w:bookmarkStart w:id="24" w:name="X010f0bad010f82a6a06ff0e67b598cd8ddb89e7"/>
    <w:p>
      <w:pPr>
        <w:pStyle w:val="Heading2"/>
      </w:pPr>
      <w:r>
        <w:t xml:space="preserve">2. The Wellington Context: A Unique Ecosystem</w:t>
      </w:r>
    </w:p>
    <w:p>
      <w:pPr>
        <w:pStyle w:val="FirstParagraph"/>
      </w:pPr>
      <w:r>
        <w:t xml:space="preserve">To understand the position of the Academic Researcher in New Zealand Wellington, one must first appreciate the city’s specific ecological and institutional makeup. Unlike Auckland, which is driven largely by commercial enterprise, or Christchurch, which has been shaped by reconstruction efforts after seismic events, Wellington’s research ecosystem is heavily influenced by its status as a public service hub.</w:t>
      </w:r>
    </w:p>
    <w:bookmarkStart w:id="22" w:name="proximity-to-power"/>
    <w:p>
      <w:pPr>
        <w:pStyle w:val="Heading3"/>
      </w:pPr>
      <w:r>
        <w:t xml:space="preserve">2.1 Proximity to Power</w:t>
      </w:r>
    </w:p>
    <w:p>
      <w:pPr>
        <w:pStyle w:val="FirstParagraph"/>
      </w:pPr>
      <w:r>
        <w:t xml:space="preserve">The concentration of government ministries in the central business district facilitates unprecedented access for Academic Researchers. This closeness allows for "embedded research," where scholars can test hypotheses in real-time policy environments. For instance, researchers from Victoria University of Wellington and Massey University often collaborate directly with the Department of Internal Affairs or Te Puni Kōkiri (the Ministry of Māori Development). This synergy enhances the relevance of their work but also introduces ethical complexities regarding neutrality and access.</w:t>
      </w:r>
    </w:p>
    <w:bookmarkEnd w:id="22"/>
    <w:bookmarkStart w:id="23" w:name="the-creative-industries"/>
    <w:p>
      <w:pPr>
        <w:pStyle w:val="Heading3"/>
      </w:pPr>
      <w:r>
        <w:t xml:space="preserve">2.2 The Creative Industries</w:t>
      </w:r>
    </w:p>
    <w:p>
      <w:pPr>
        <w:pStyle w:val="FirstParagraph"/>
      </w:pPr>
      <w:r>
        <w:t xml:space="preserve">New Zealand Wellington is globally recognized for its creative industries, particularly in film, television, and design. This cultural vibrancy influences the Humanities and Arts faculties. Academic Researchers here are increasingly required to engage with practitioners outside traditional academia. The boundary between "academic" output and "industry" output blurs, demanding new forms of evaluation metrics that value public engagement alongside peer-reviewed citations.</w:t>
      </w:r>
    </w:p>
    <w:bookmarkEnd w:id="23"/>
    <w:bookmarkEnd w:id="24"/>
    <w:bookmarkStart w:id="27" w:name="integrating-indigenous-knowledge-systems"/>
    <w:p>
      <w:pPr>
        <w:pStyle w:val="Heading2"/>
      </w:pPr>
      <w:r>
        <w:t xml:space="preserve">3. Integrating Indigenous Knowledge Systems</w:t>
      </w:r>
    </w:p>
    <w:p>
      <w:pPr>
        <w:pStyle w:val="FirstParagraph"/>
      </w:pPr>
      <w:r>
        <w:t xml:space="preserve">A critical aspect of being an Academic Researcher in New Zealand is the imperative to engage with Te Ao Māori (the Māori world) and incorporate Tikanga Māori (Māori customs and protocols). In Wellington, this is not merely an ethical consideration but a strategic necessity.</w:t>
      </w:r>
    </w:p>
    <w:bookmarkStart w:id="25" w:name="co-creation-vs.-extraction"/>
    <w:p>
      <w:pPr>
        <w:pStyle w:val="Heading3"/>
      </w:pPr>
      <w:r>
        <w:t xml:space="preserve">3.1 Co-Creation vs. Extraction</w:t>
      </w:r>
    </w:p>
    <w:p>
      <w:pPr>
        <w:pStyle w:val="FirstParagraph"/>
      </w:pPr>
      <w:r>
        <w:t xml:space="preserve">The traditional model of research, often criticized for extracting knowledge from indigenous communities without benefit to them, is being actively dismantled. Researchers in Wellington are expected to adopt co-creation models. This means that from the formulation of the research question to the dissemination of results, Māori stakeholders must be partners, not just subjects. For example, in environmental science projects concerning coastal management along Wellington’s harbor, Academic Researchers must work alongside iwi (tribes) who hold customary rights and deep ancestral knowledge of the marine environment.</w:t>
      </w:r>
    </w:p>
    <w:bookmarkEnd w:id="25"/>
    <w:bookmarkStart w:id="26" w:name="epistemic-justice"/>
    <w:p>
      <w:pPr>
        <w:pStyle w:val="Heading3"/>
      </w:pPr>
      <w:r>
        <w:t xml:space="preserve">3.2 Epistemic Justice</w:t>
      </w:r>
    </w:p>
    <w:p>
      <w:pPr>
        <w:pStyle w:val="FirstParagraph"/>
      </w:pPr>
      <w:r>
        <w:t xml:space="preserve">This shift requires a fundamental change in how research is conducted. It challenges Western-centric epistemologies that prioritize quantitative data over qualitative, narrative-based understanding. Academic Researchers must become proficient in bicultural communication, ensuring that their findings are accessible and respectful to Māori communities. This adds a layer of complexity to the researcher’s workload but ultimately enriches the validity and applicability of the research outcomes.</w:t>
      </w:r>
    </w:p>
    <w:bookmarkEnd w:id="26"/>
    <w:bookmarkEnd w:id="27"/>
    <w:bookmarkStart w:id="30" w:name="digital-transformation-and-data-ethics"/>
    <w:p>
      <w:pPr>
        <w:pStyle w:val="Heading2"/>
      </w:pPr>
      <w:r>
        <w:t xml:space="preserve">4. Digital Transformation and Data Ethics</w:t>
      </w:r>
    </w:p>
    <w:p>
      <w:pPr>
        <w:pStyle w:val="FirstParagraph"/>
      </w:pPr>
      <w:r>
        <w:t xml:space="preserve">The rapid digitization of society poses significant challenges for Academic Researchers everywhere, but in New Zealand Wellington, these are amplified by strong privacy laws and a small, interconnected community where anonymity is difficult to maintain.</w:t>
      </w:r>
    </w:p>
    <w:bookmarkStart w:id="28" w:name="the-data-dilemma"/>
    <w:p>
      <w:pPr>
        <w:pStyle w:val="Heading3"/>
      </w:pPr>
      <w:r>
        <w:t xml:space="preserve">4.1 The Data Dilemma</w:t>
      </w:r>
    </w:p>
    <w:p>
      <w:pPr>
        <w:pStyle w:val="FirstParagraph"/>
      </w:pPr>
      <w:r>
        <w:t xml:space="preserve">In fields such as sociology and political science, researchers often deal with sensitive data regarding government surveillance or social behavior. Academic Researchers in Wellington must navigate strict ethical guidelines while trying to push the boundaries of digital inquiry. The rise of Big Data analytics allows for more granular insights but raises concerns about consent and re-identification.</w:t>
      </w:r>
    </w:p>
    <w:bookmarkEnd w:id="28"/>
    <w:bookmarkStart w:id="29" w:name="digital-literacy"/>
    <w:p>
      <w:pPr>
        <w:pStyle w:val="Heading3"/>
      </w:pPr>
      <w:r>
        <w:t xml:space="preserve">4.2 Digital Literacy</w:t>
      </w:r>
    </w:p>
    <w:p>
      <w:pPr>
        <w:pStyle w:val="FirstParagraph"/>
      </w:pPr>
      <w:r>
        <w:t xml:space="preserve">Furthermore, the role of the researcher now includes a significant component of digital literacy. Scholars must be adept at using computational tools for analysis while maintaining critical awareness of algorithmic bias. This dual competency is becoming a prerequisite for securing research funding in Wellington, as grant bodies increasingly favor projects that leverage technology to solve societal problems.</w:t>
      </w:r>
    </w:p>
    <w:bookmarkEnd w:id="29"/>
    <w:bookmarkEnd w:id="30"/>
    <w:bookmarkStart w:id="33" w:name="challenges-and-future-directions"/>
    <w:p>
      <w:pPr>
        <w:pStyle w:val="Heading2"/>
      </w:pPr>
      <w:r>
        <w:t xml:space="preserve">5. Challenges and Future Directions</w:t>
      </w:r>
    </w:p>
    <w:p>
      <w:pPr>
        <w:pStyle w:val="FirstParagraph"/>
      </w:pPr>
      <w:r>
        <w:t xml:space="preserve">Despite the opportunities, Academic Researchers in New Zealand Wellington face substantial hurdles. Funding instability remains a primary concern. The competitive nature of research grants means that scholars spend considerable time writing proposals rather than conducting inquiry. This "audit culture" can stifle creativity and long-term thinking.</w:t>
      </w:r>
    </w:p>
    <w:bookmarkStart w:id="31" w:name="workload-and-wellbeing"/>
    <w:p>
      <w:pPr>
        <w:pStyle w:val="Heading3"/>
      </w:pPr>
      <w:r>
        <w:t xml:space="preserve">5.1 Workload and Wellbeing</w:t>
      </w:r>
    </w:p>
    <w:p>
      <w:pPr>
        <w:pStyle w:val="FirstParagraph"/>
      </w:pPr>
      <w:r>
        <w:t xml:space="preserve">The expectation to balance teaching, administration, high-impact publishing, and community engagement often leads to burnout. In a compact city like Wellington, the lack of separation between professional and personal spheres can exacerbate stress levels. Institutions must prioritize the wellbeing of their researchers by providing adequate support systems and realistic performance expectations.</w:t>
      </w:r>
    </w:p>
    <w:bookmarkEnd w:id="31"/>
    <w:bookmarkStart w:id="32" w:name="international-collaboration"/>
    <w:p>
      <w:pPr>
        <w:pStyle w:val="Heading3"/>
      </w:pPr>
      <w:r>
        <w:t xml:space="preserve">5.2 International Collaboration</w:t>
      </w:r>
    </w:p>
    <w:p>
      <w:pPr>
        <w:pStyle w:val="FirstParagraph"/>
      </w:pPr>
      <w:r>
        <w:t xml:space="preserve">While local engagement is vital, Academic Researchers must also maintain international networks to remain competitive. Wellington’s geographic isolation can sometimes feel like a barrier, but digital platforms have mitigated this to some extent. Future strategies should focus on leveraging virtual collaboration tools to connect Wellington-based researchers with global peers, ensuring that local issues are contextualized within broader international frameworks.</w:t>
      </w:r>
    </w:p>
    <w:bookmarkEnd w:id="32"/>
    <w:bookmarkEnd w:id="33"/>
    <w:bookmarkStart w:id="34" w:name="conclusion"/>
    <w:p>
      <w:pPr>
        <w:pStyle w:val="Heading2"/>
      </w:pPr>
      <w:r>
        <w:t xml:space="preserve">6. Conclusion</w:t>
      </w:r>
    </w:p>
    <w:p>
      <w:pPr>
        <w:pStyle w:val="FirstParagraph"/>
      </w:pPr>
      <w:r>
        <w:t xml:space="preserve">In conclusion, the role of the Academic Researcher in New Zealand Wellington is complex and evolving. It requires a delicate balance between rigorous academic standards and practical societal impact. The unique context of Wellington—characterized by its proximity to government, its vibrant creative sector, and its deep connection to Māori culture—demands that researchers be adaptable, ethically grounded, and culturally competent.</w:t>
      </w:r>
    </w:p>
    <w:p>
      <w:pPr>
        <w:pStyle w:val="BodyText"/>
      </w:pPr>
      <w:r>
        <w:t xml:space="preserve">As we look to the future, it is imperative that universities in Wellington support their scholars with flexible frameworks that allow for innovation. By fostering an environment where traditional knowledge systems complement indigenous wisdom and digital advancements, we can enhance the quality and relevance of research. The Academic Researcher in New Zealand Wellington is not just a producer of knowledge but a steward of societal progress, playing a pivotal role in shaping the nation’s future trajectory.</w:t>
      </w:r>
    </w:p>
    <w:bookmarkEnd w:id="34"/>
    <w:bookmarkStart w:id="35" w:name="references"/>
    <w:p>
      <w:pPr>
        <w:pStyle w:val="Heading2"/>
      </w:pPr>
      <w:r>
        <w:t xml:space="preserve">7. References</w:t>
      </w:r>
    </w:p>
    <w:p>
      <w:pPr>
        <w:numPr>
          <w:ilvl w:val="0"/>
          <w:numId w:val="1001"/>
        </w:numPr>
        <w:pStyle w:val="Compact"/>
      </w:pPr>
      <w:r>
        <w:t xml:space="preserve">Mead, H. M. (2003). *Kaitiakitanga: A Definitive Introduction to the Holistic World View of the Maori*. Te Waka Huia.</w:t>
      </w:r>
    </w:p>
    <w:p>
      <w:pPr>
        <w:numPr>
          <w:ilvl w:val="0"/>
          <w:numId w:val="1001"/>
        </w:numPr>
        <w:pStyle w:val="Compact"/>
      </w:pPr>
      <w:r>
        <w:t xml:space="preserve">Tuck, E., &amp; Yang, K. W. (2014). R-Separatism: Moving Beyond Social Metrics for Decolonization. *New Directions for Higher Education*, 2014(165), 37-48.</w:t>
      </w:r>
    </w:p>
    <w:p>
      <w:pPr>
        <w:numPr>
          <w:ilvl w:val="0"/>
          <w:numId w:val="1001"/>
        </w:numPr>
        <w:pStyle w:val="Compact"/>
      </w:pPr>
      <w:r>
        <w:t xml:space="preserve">Victoria University of Wellington Research Strategy Report (2021). *Prioritizing Impact and Excellence*. Wellington: VUW Press.</w:t>
      </w:r>
    </w:p>
    <w:p>
      <w:pPr>
        <w:numPr>
          <w:ilvl w:val="0"/>
          <w:numId w:val="1001"/>
        </w:numPr>
        <w:pStyle w:val="Compact"/>
      </w:pPr>
      <w:r>
        <w:t xml:space="preserve">New Zealand Ministry of Business, Innovation and Employment. (2020). *Research Tax Incentive Annual Report 2019/20*. Wellington: MBIE.</w:t>
      </w:r>
    </w:p>
    <w:p>
      <w:pPr>
        <w:numPr>
          <w:ilvl w:val="0"/>
          <w:numId w:val="1001"/>
        </w:numPr>
        <w:pStyle w:val="Compact"/>
      </w:pPr>
      <w:r>
        <w:t xml:space="preserve">Graham, L., et al. (2015). The Role of Universities in Regional Development: The Case of Wellington. *Journal of Rural Studies*, 42, 11-23.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New Zealand Wellington: Challenges, Opportunities, and Strategic Directions</dc:title>
  <dc:creator/>
  <dc:language>en</dc:language>
  <cp:keywords/>
  <dcterms:created xsi:type="dcterms:W3CDTF">2026-07-30T03:15:55Z</dcterms:created>
  <dcterms:modified xsi:type="dcterms:W3CDTF">2026-07-30T03:15:55Z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