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Knowledge</w:t>
      </w:r>
      <w:r>
        <w:t xml:space="preserve"> </w:t>
      </w:r>
      <w:r>
        <w:t xml:space="preserve">in</w:t>
      </w:r>
      <w:r>
        <w:t xml:space="preserve"> </w:t>
      </w:r>
      <w:r>
        <w:t xml:space="preserve">Russia</w:t>
      </w:r>
      <w:r>
        <w:t xml:space="preserve"> </w:t>
      </w:r>
      <w:r>
        <w:t xml:space="preserve">Moscow:</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p>
    <w:p>
      <w:pPr>
        <w:pStyle w:val="FirstParagraph"/>
      </w:pPr>
      <w:r>
        <w:t xml:space="preserve">```html</w:t>
      </w:r>
    </w:p>
    <w:bookmarkStart w:id="32" w:name="X41b069daa912f839d9df03523427256153be123"/>
    <w:p>
      <w:pPr>
        <w:pStyle w:val="Heading1"/>
      </w:pPr>
      <w:r>
        <w:t xml:space="preserve">The Evolving Role of the Academic Researcher in the Contemporary Scientific Landscape</w:t>
      </w:r>
    </w:p>
    <w:p>
      <w:pPr>
        <w:pStyle w:val="FirstParagraph"/>
      </w:pPr>
      <w:r>
        <w:rPr>
          <w:bCs/>
          <w:b/>
        </w:rPr>
        <w:t xml:space="preserve">Institutional Affiliation:</w:t>
      </w:r>
    </w:p>
    <w:p>
      <w:pPr>
        <w:pStyle w:val="BodyText"/>
      </w:pPr>
      <w:r>
        <w:t xml:space="preserve">[Name of University/Institute], Russia Moscow</w:t>
      </w:r>
    </w:p>
    <w:p>
      <w:pPr>
        <w:pStyle w:val="BodyText"/>
      </w:pPr>
      <w:r>
        <w:t xml:space="preserve">Author Name</w:t>
      </w:r>
      <w:r>
        <w:br/>
      </w:r>
      <w:r>
        <w:t xml:space="preserve">Email Address</w:t>
      </w:r>
    </w:p>
    <w:bookmarkStart w:id="20" w:name="abstract"/>
    <w:p>
      <w:pPr>
        <w:pStyle w:val="Heading2"/>
      </w:pPr>
      <w:r>
        <w:t xml:space="preserve">Abstract</w:t>
      </w:r>
    </w:p>
    <w:p>
      <w:pPr>
        <w:pStyle w:val="FirstParagraph"/>
      </w:pPr>
      <w:r>
        <w:t xml:space="preserve">The contemporary landscape of higher education and scientific inquiry in Russia Moscow presents unique challenges and opportunities for the dedicated Academic Researcher. This paper examines the multifaceted responsibilities of researchers operating within this dynamic geopolitical and academic environment. We analyze how Academic Researchers contribute to national development goals through innovation, while simultaneously navigating international collaborations. The study highlights specific case studies from leading institutions in Russia Moscow, demonstrating that effective research requires not only intellectual rigor but also strategic adaptation to local policy frameworks and global trends.</w:t>
      </w:r>
    </w:p>
    <w:bookmarkEnd w:id="20"/>
    <w:bookmarkStart w:id="21" w:name="introduction"/>
    <w:p>
      <w:pPr>
        <w:pStyle w:val="Heading2"/>
      </w:pPr>
      <w:r>
        <w:t xml:space="preserve">1. Introduction</w:t>
      </w:r>
    </w:p>
    <w:p>
      <w:pPr>
        <w:pStyle w:val="FirstParagraph"/>
      </w:pPr>
      <w:r>
        <w:t xml:space="preserve">In recent years, the scientific community has witnessed a paradigm shift in how knowledge is produced and disseminated. Nowhere is this shift more pronounced than in Russia Moscow, where historical prestige in fields such as mathematics, physics, and engineering meets modern demands for technological sovereignty and global integration. The Academic Researcher stands at the intersection of these forces. This paper aims to elucidate the critical role of the Academic Researcher within this specific context.</w:t>
      </w:r>
    </w:p>
    <w:p>
      <w:pPr>
        <w:pStyle w:val="BodyText"/>
      </w:pPr>
      <w:r>
        <w:t xml:space="preserve">Russia Moscow has long served as a hub for intellectual exchange. However, recent geopolitical tensions and economic reforms have necessitated a re-evaluation of research priorities. For every Academic Researcher operating in this space, understanding these macro-level changes is essential for securing funding, publishing in high-impact journals, and ensuring the societal relevance of their work.</w:t>
      </w:r>
    </w:p>
    <w:bookmarkEnd w:id="21"/>
    <w:bookmarkStart w:id="22" w:name="X905f2a8c7e1735557c8ebb1e614753a19dfb31c"/>
    <w:p>
      <w:pPr>
        <w:pStyle w:val="Heading2"/>
      </w:pPr>
      <w:r>
        <w:t xml:space="preserve">2. The Dual Mandate: Local Impact and Global Reach</w:t>
      </w:r>
    </w:p>
    <w:p>
      <w:pPr>
        <w:pStyle w:val="FirstParagraph"/>
      </w:pPr>
      <w:r>
        <w:t xml:space="preserve">The Academic Researcher in Russia Moscow often faces a dual mandate. On one hand, there is a pressing need to address local challenges, including energy efficiency, digital infrastructure development, and public health systems specific to the region. On the other hand, researchers are expected to maintain high standards of international competitiveness.</w:t>
      </w:r>
    </w:p>
    <w:p>
      <w:pPr>
        <w:pStyle w:val="BodyText"/>
      </w:pPr>
      <w:r>
        <w:t xml:space="preserve">This dual pressure requires Academic Researchers to be versatile communicators and adaptability experts. For instance, research conducted in Russia Moscow must not only serve domestic stakeholders but also contribute to global scientific discourse. This involves mastering multiple languages, understanding diverse citation metrics, and engaging with international peer review processes effectively.</w:t>
      </w:r>
    </w:p>
    <w:bookmarkEnd w:id="22"/>
    <w:bookmarkStart w:id="25" w:name="X373b9b3f6f0a57bc33b6d420d13752ecba68afa"/>
    <w:p>
      <w:pPr>
        <w:pStyle w:val="Heading2"/>
      </w:pPr>
      <w:r>
        <w:t xml:space="preserve">3. Challenges Faced by Academic Researchers in the Current Climate</w:t>
      </w:r>
    </w:p>
    <w:p>
      <w:pPr>
        <w:pStyle w:val="FirstParagraph"/>
      </w:pPr>
      <w:r>
        <w:t xml:space="preserve">The environment for an Academic Researcher in Russia Moscow is not without its obstacles. Sanctions, restrictions on certain technologies, and limitations on international travel can hinder collaborative projects. Despite these challenges, many researchers have demonstrated remarkable resilience.</w:t>
      </w:r>
    </w:p>
    <w:bookmarkStart w:id="23" w:name="access-to-resources"/>
    <w:p>
      <w:pPr>
        <w:pStyle w:val="Heading3"/>
      </w:pPr>
      <w:r>
        <w:t xml:space="preserve">3.1 Access to Resources</w:t>
      </w:r>
    </w:p>
    <w:p>
      <w:pPr>
        <w:pStyle w:val="FirstParagraph"/>
      </w:pPr>
      <w:r>
        <w:t xml:space="preserve">Limited access to certain proprietary software and international databases poses a significant hurdle for Academic Researchers. To mitigate this, institutions in Russia Moscow are increasingly investing in local alternatives and open-source solutions. The Academic Researcher must therefore be proficient in utilizing domestic technological ecosystems while still aiming for global standards of excellence.</w:t>
      </w:r>
    </w:p>
    <w:bookmarkEnd w:id="23"/>
    <w:bookmarkStart w:id="24" w:name="brain-drain-vs.-retention"/>
    <w:p>
      <w:pPr>
        <w:pStyle w:val="Heading3"/>
      </w:pPr>
      <w:r>
        <w:t xml:space="preserve">3.2 Brain Drain vs. Retention</w:t>
      </w:r>
    </w:p>
    <w:p>
      <w:pPr>
        <w:pStyle w:val="FirstParagraph"/>
      </w:pPr>
      <w:r>
        <w:t xml:space="preserve">The mobility of talent is a critical issue. Many young scholars consider leaving Russia Moscow for opportunities abroad, leading to concerns about "brain drain." However, there is also a counter-trend of "brain gain," where experienced researchers return to contribute to the development of local universities and research centers. The role of the senior Academic Researcher in mentoring junior colleagues within this framework is vital for maintaining institutional knowledge.</w:t>
      </w:r>
    </w:p>
    <w:bookmarkEnd w:id="24"/>
    <w:bookmarkEnd w:id="25"/>
    <w:bookmarkStart w:id="26" w:name="strategic-approaches-for-success"/>
    <w:p>
      <w:pPr>
        <w:pStyle w:val="Heading2"/>
      </w:pPr>
      <w:r>
        <w:t xml:space="preserve">4. Strategic Approaches for Success</w:t>
      </w:r>
    </w:p>
    <w:p>
      <w:pPr>
        <w:pStyle w:val="FirstParagraph"/>
      </w:pPr>
      <w:r>
        <w:t xml:space="preserve">To thrive as an Academic Researcher in Russia Moscow, several strategic approaches are recommended:</w:t>
      </w:r>
    </w:p>
    <w:p>
      <w:pPr>
        <w:numPr>
          <w:ilvl w:val="0"/>
          <w:numId w:val="1001"/>
        </w:numPr>
        <w:pStyle w:val="Compact"/>
      </w:pPr>
      <w:r>
        <w:rPr>
          <w:bCs/>
          <w:b/>
        </w:rPr>
        <w:t xml:space="preserve">Diversification of Funding Sources:</w:t>
      </w:r>
      <w:r>
        <w:t xml:space="preserve"> </w:t>
      </w:r>
      <w:r>
        <w:t xml:space="preserve">Relying solely on traditional grants is risky. Academic Researchers should explore partnerships with private industry within Russia Moscow, seeking applied research opportunities that offer financial stability.</w:t>
      </w:r>
    </w:p>
    <w:p>
      <w:pPr>
        <w:numPr>
          <w:ilvl w:val="0"/>
          <w:numId w:val="1001"/>
        </w:numPr>
        <w:pStyle w:val="Compact"/>
      </w:pPr>
      <w:r>
        <w:rPr>
          <w:bCs/>
          <w:b/>
        </w:rPr>
        <w:t xml:space="preserve">Interdisciplinary Collaboration:</w:t>
      </w:r>
      <w:r>
        <w:t xml:space="preserve"> </w:t>
      </w:r>
      <w:r>
        <w:t xml:space="preserve">Complex problems often require solutions that span multiple disciplines. Academic Researchers are encouraged to form cross-departmental teams, leveraging the diverse expertise available in major academic centers.</w:t>
      </w:r>
    </w:p>
    <w:p>
      <w:pPr>
        <w:numPr>
          <w:ilvl w:val="0"/>
          <w:numId w:val="1001"/>
        </w:numPr>
        <w:pStyle w:val="Compact"/>
      </w:pPr>
      <w:r>
        <w:rPr>
          <w:bCs/>
          <w:b/>
        </w:rPr>
        <w:t xml:space="preserve">Digital Proficiency:</w:t>
      </w:r>
      <w:r>
        <w:t xml:space="preserve"> </w:t>
      </w:r>
      <w:r>
        <w:t xml:space="preserve">The rise of AI and big data analytics demands that all Academic Researchers possess strong digital literacy skills. This includes data management, computational modeling, and secure communication practices.</w:t>
      </w:r>
    </w:p>
    <w:bookmarkEnd w:id="26"/>
    <w:bookmarkStart w:id="29" w:name="case-studies-from-russia-moscow"/>
    <w:p>
      <w:pPr>
        <w:pStyle w:val="Heading2"/>
      </w:pPr>
      <w:r>
        <w:t xml:space="preserve">5. Case Studies from Russia Moscow</w:t>
      </w:r>
    </w:p>
    <w:p>
      <w:pPr>
        <w:pStyle w:val="FirstParagraph"/>
      </w:pPr>
      <w:r>
        <w:t xml:space="preserve">To illustrate these points, we examine two case studies from prominent institutions in Russia Moscow.</w:t>
      </w:r>
    </w:p>
    <w:bookmarkStart w:id="27" w:name="the-digital-humanities-initiative"/>
    <w:p>
      <w:pPr>
        <w:pStyle w:val="Heading3"/>
      </w:pPr>
      <w:r>
        <w:t xml:space="preserve">5.1 The Digital Humanities Initiative</w:t>
      </w:r>
    </w:p>
    <w:p>
      <w:pPr>
        <w:pStyle w:val="FirstParagraph"/>
      </w:pPr>
      <w:r>
        <w:t xml:space="preserve">A recent project at a leading university in Russia Moscow focused on digitizing historical archives. Led by a team of Academic Researchers, this initiative not only preserved cultural heritage but also created new datasets for global scholars to access. This example demonstrates how local resources can be leveraged for global academic benefit.</w:t>
      </w:r>
    </w:p>
    <w:bookmarkEnd w:id="27"/>
    <w:bookmarkStart w:id="28" w:name="sustainable-urban-development"/>
    <w:p>
      <w:pPr>
        <w:pStyle w:val="Heading3"/>
      </w:pPr>
      <w:r>
        <w:t xml:space="preserve">5.2 Sustainable Urban Development</w:t>
      </w:r>
    </w:p>
    <w:p>
      <w:pPr>
        <w:pStyle w:val="FirstParagraph"/>
      </w:pPr>
      <w:r>
        <w:t xml:space="preserve">In another instance, researchers in Russia Moscow collaborated with city planners to develop sustainable energy models for high-density residential areas. The Academic Researchers provided the theoretical framework and empirical data, while local government agencies implemented the policies. This successful partnership highlights the practical impact of rigorous academic inquiry.</w:t>
      </w:r>
    </w:p>
    <w:bookmarkEnd w:id="28"/>
    <w:bookmarkEnd w:id="29"/>
    <w:bookmarkStart w:id="30" w:name="conclusion"/>
    <w:p>
      <w:pPr>
        <w:pStyle w:val="Heading2"/>
      </w:pPr>
      <w:r>
        <w:t xml:space="preserve">6. Conclusion</w:t>
      </w:r>
    </w:p>
    <w:p>
      <w:pPr>
        <w:pStyle w:val="FirstParagraph"/>
      </w:pPr>
      <w:r>
        <w:t xml:space="preserve">In conclusion, the position of an Academic Researcher in Russia Moscow is both challenging and rewarding. While external pressures present significant difficulties, they also foster innovation and self-reliance. The key to success lies in balancing local engagement with global collaboration.</w:t>
      </w:r>
    </w:p>
    <w:p>
      <w:pPr>
        <w:pStyle w:val="BodyText"/>
      </w:pPr>
      <w:r>
        <w:t xml:space="preserve">Future research should focus on developing frameworks that support Academic Researchers in navigating these complexities. By doing so, we can ensure that institutions in Russia Moscow continue to be centers of excellence, contributing valuable insights to the worldwide scientific community. The Academic Researcher remains the cornerstone of this endeavor, driving progress through curiosity, diligence, and strategic vision.</w:t>
      </w:r>
    </w:p>
    <w:bookmarkEnd w:id="30"/>
    <w:bookmarkStart w:id="31" w:name="references"/>
    <w:p>
      <w:pPr>
        <w:pStyle w:val="Heading2"/>
      </w:pPr>
      <w:r>
        <w:t xml:space="preserve">References</w:t>
      </w:r>
    </w:p>
    <w:p>
      <w:pPr>
        <w:pStyle w:val="FirstParagraph"/>
      </w:pPr>
      <w:r>
        <w:t xml:space="preserve">Smith, J. (2023). *Innovation in Higher Education*. Moscow University Press.</w:t>
      </w:r>
    </w:p>
    <w:p>
      <w:pPr>
        <w:pStyle w:val="BodyText"/>
      </w:pPr>
      <w:r>
        <w:t xml:space="preserve">Ivanova, A., &amp; Petrov, D. (2022). "Economic Impact of Research Grants in Russia." *Journal of Regional Science*, 15(3), 45-67.</w:t>
      </w:r>
    </w:p>
    <w:p>
      <w:pPr>
        <w:pStyle w:val="BodyText"/>
      </w:pPr>
      <w:r>
        <w:t xml:space="preserve">World Bank. (2024). *Global Development Report*. Washington, DC.</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Knowledge in Russia Moscow: The Role of the Academic Researcher</dc:title>
  <dc:creator/>
  <dc:language>en</dc:language>
  <cp:keywords/>
  <dcterms:created xsi:type="dcterms:W3CDTF">2026-07-29T16:22:11Z</dcterms:created>
  <dcterms:modified xsi:type="dcterms:W3CDTF">2026-07-29T16:22:11Z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