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Singapore:</w:t>
      </w:r>
      <w:r>
        <w:t xml:space="preserve"> </w:t>
      </w:r>
      <w:r>
        <w:t xml:space="preserve">Bridging</w:t>
      </w:r>
      <w:r>
        <w:t xml:space="preserve"> </w:t>
      </w:r>
      <w:r>
        <w:t xml:space="preserve">Global</w:t>
      </w:r>
      <w:r>
        <w:t xml:space="preserve"> </w:t>
      </w:r>
      <w:r>
        <w:t xml:space="preserve">Knowledge</w:t>
      </w:r>
      <w:r>
        <w:t xml:space="preserve"> </w:t>
      </w:r>
      <w:r>
        <w:t xml:space="preserve">with</w:t>
      </w:r>
      <w:r>
        <w:t xml:space="preserve"> </w:t>
      </w:r>
      <w:r>
        <w:t xml:space="preserve">Local</w:t>
      </w:r>
      <w:r>
        <w:t xml:space="preserve"> </w:t>
      </w:r>
      <w:r>
        <w:t xml:space="preserve">Innovation</w:t>
      </w:r>
    </w:p>
    <w:bookmarkStart w:id="33" w:name="X282de40d51b491fb6acc36b25f0e35c00b83f82"/>
    <w:p>
      <w:pPr>
        <w:pStyle w:val="Heading1"/>
      </w:pPr>
      <w:r>
        <w:t xml:space="preserve">The Evolution and Impact of the Academic Researcher in Singapore: Bridging Global Knowledge with Local Innovation</w:t>
      </w:r>
    </w:p>
    <w:p>
      <w:pPr>
        <w:pStyle w:val="FirstParagraph"/>
      </w:pPr>
      <w:r>
        <w:rPr>
          <w:bCs/>
          <w:b/>
        </w:rPr>
        <w:t xml:space="preserve">Dr. Elena Tan</w:t>
      </w:r>
      <w:r>
        <w:br/>
      </w:r>
      <w:r>
        <w:t xml:space="preserve">Senior Fellow, Institute of Policy Studies</w:t>
      </w:r>
      <w:r>
        <w:br/>
      </w:r>
      <w:r>
        <w:t xml:space="preserve">Singapore</w:t>
      </w:r>
      <w:r>
        <w:br/>
      </w:r>
      <w:r>
        <w:t xml:space="preserve">Email: elena.tan@ips.edu.sg</w:t>
      </w:r>
    </w:p>
    <w:p>
      <w:pPr>
        <w:pStyle w:val="BodyText"/>
      </w:pPr>
      <w:r>
        <w:t xml:space="preserve">Paper presented at the International Conference on Asian Development and Academic Excellence, Singapore Convention Centre, 2023.</w:t>
      </w:r>
    </w:p>
    <w:bookmarkStart w:id="20" w:name="abstract"/>
    <w:p>
      <w:pPr>
        <w:pStyle w:val="Heading2"/>
      </w:pPr>
      <w:r>
        <w:t xml:space="preserve">Abstract</w:t>
      </w:r>
    </w:p>
    <w:p>
      <w:pPr>
        <w:pStyle w:val="FirstParagraph"/>
      </w:pPr>
      <w:r>
        <w:t xml:space="preserve">This conference paper examines the transformative role of the</w:t>
      </w:r>
      <w:r>
        <w:t xml:space="preserve"> </w:t>
      </w:r>
      <w:r>
        <w:rPr>
          <w:bCs/>
          <w:b/>
        </w:rPr>
        <w:t xml:space="preserve">Academic Researcher</w:t>
      </w:r>
      <w:r>
        <w:t xml:space="preserve"> </w:t>
      </w:r>
      <w:r>
        <w:t xml:space="preserve">within the unique socio-economic landscape of</w:t>
      </w:r>
      <w:r>
        <w:t xml:space="preserve"> </w:t>
      </w:r>
      <w:r>
        <w:rPr>
          <w:bCs/>
          <w:b/>
        </w:rPr>
        <w:t xml:space="preserve">Singapore Singapore</w:t>
      </w:r>
      <w:r>
        <w:t xml:space="preserve">. As a city-state with limited natural resources but abundant human capital, Singapore has positioned itself as a global hub for innovation and knowledge-based economies. This study analyzes how local and international researchers are navigating the complex interplay between government policy, industry collaboration, and fundamental inquiry. By leveraging recent data from major universities such as the National University of Singapore (NUS) and Nanyang Technological University (NTU), this paper argues that the modern</w:t>
      </w:r>
      <w:r>
        <w:t xml:space="preserve"> </w:t>
      </w:r>
      <w:r>
        <w:rPr>
          <w:bCs/>
          <w:b/>
        </w:rPr>
        <w:t xml:space="preserve">Academic Researcher</w:t>
      </w:r>
      <w:r>
        <w:t xml:space="preserve"> </w:t>
      </w:r>
      <w:r>
        <w:t xml:space="preserve">in</w:t>
      </w:r>
      <w:r>
        <w:t xml:space="preserve"> </w:t>
      </w:r>
      <w:r>
        <w:rPr>
          <w:bCs/>
          <w:b/>
        </w:rPr>
        <w:t xml:space="preserve">Singapore Singapore</w:t>
      </w:r>
      <w:r>
        <w:t xml:space="preserve"> </w:t>
      </w:r>
      <w:r>
        <w:t xml:space="preserve">serves not merely as an educator, but as a critical catalyst for national resilience and global scientific leadership. The findings highlight specific challenges regarding research sustainability, interdisciplinary integration, and the translation of theoretical knowledge into practical solutions for urban living.</w:t>
      </w:r>
    </w:p>
    <w:bookmarkEnd w:id="20"/>
    <w:bookmarkStart w:id="21" w:name="introduction"/>
    <w:p>
      <w:pPr>
        <w:pStyle w:val="Heading2"/>
      </w:pPr>
      <w:r>
        <w:t xml:space="preserve">1. Introduction</w:t>
      </w:r>
    </w:p>
    <w:p>
      <w:pPr>
        <w:pStyle w:val="FirstParagraph"/>
      </w:pPr>
      <w:r>
        <w:t xml:space="preserve">The narrative of</w:t>
      </w:r>
      <w:r>
        <w:t xml:space="preserve"> </w:t>
      </w:r>
      <w:r>
        <w:rPr>
          <w:bCs/>
          <w:b/>
        </w:rPr>
        <w:t xml:space="preserve">Singapore Singapore</w:t>
      </w:r>
      <w:r>
        <w:t xml:space="preserve"> </w:t>
      </w:r>
      <w:r>
        <w:t xml:space="preserve">is one of rapid transformation from a developing port city to a first-world metropolis. Central to this metamorphosis has been the strategic investment in human capital, specifically through the support and elevation of the</w:t>
      </w:r>
      <w:r>
        <w:t xml:space="preserve"> </w:t>
      </w:r>
      <w:r>
        <w:rPr>
          <w:bCs/>
          <w:b/>
        </w:rPr>
        <w:t xml:space="preserve">Academic Researcher</w:t>
      </w:r>
      <w:r>
        <w:t xml:space="preserve">. In recent decades, the government has recognized that long-term economic viability depends less on cheap labor and more on intellectual property, technological advancement, and creative problem-solving. Consequently, the role of researchers has expanded significantly beyond traditional academic boundaries.</w:t>
      </w:r>
    </w:p>
    <w:p>
      <w:pPr>
        <w:pStyle w:val="BodyText"/>
      </w:pPr>
      <w:r>
        <w:t xml:space="preserve">This paper explores how the ecosystem for an</w:t>
      </w:r>
      <w:r>
        <w:t xml:space="preserve"> </w:t>
      </w:r>
      <w:r>
        <w:rPr>
          <w:bCs/>
          <w:b/>
        </w:rPr>
        <w:t xml:space="preserve">Academic Researcher</w:t>
      </w:r>
      <w:r>
        <w:t xml:space="preserve"> </w:t>
      </w:r>
      <w:r>
        <w:t xml:space="preserve">in</w:t>
      </w:r>
      <w:r>
        <w:t xml:space="preserve"> </w:t>
      </w:r>
      <w:r>
        <w:rPr>
          <w:bCs/>
          <w:b/>
        </w:rPr>
        <w:t xml:space="preserve">Singapore Singapore</w:t>
      </w:r>
      <w:r>
        <w:t xml:space="preserve"> </w:t>
      </w:r>
      <w:r>
        <w:t xml:space="preserve">differs from Western counterparts. It focuses on the symbiotic relationship between state policy and scholarly output. The distinct geographical constraints of a small island nation have forced researchers to be exceptionally pragmatic, focusing on areas such as water security, sustainable urban planning, and biomedical sciences where global demand is high.</w:t>
      </w:r>
    </w:p>
    <w:bookmarkEnd w:id="21"/>
    <w:bookmarkStart w:id="22" w:name="Xd8413286518e507c29d94667aeef5d88e18b1c8"/>
    <w:p>
      <w:pPr>
        <w:pStyle w:val="Heading2"/>
      </w:pPr>
      <w:r>
        <w:t xml:space="preserve">2. The Policy Framework: Research in a City-State</w:t>
      </w:r>
    </w:p>
    <w:p>
      <w:pPr>
        <w:pStyle w:val="FirstParagraph"/>
      </w:pPr>
      <w:r>
        <w:t xml:space="preserve">To understand the work of an</w:t>
      </w:r>
      <w:r>
        <w:t xml:space="preserve"> </w:t>
      </w:r>
      <w:r>
        <w:rPr>
          <w:bCs/>
          <w:b/>
        </w:rPr>
        <w:t xml:space="preserve">Academic Researcher</w:t>
      </w:r>
      <w:r>
        <w:t xml:space="preserve"> </w:t>
      </w:r>
      <w:r>
        <w:t xml:space="preserve">in</w:t>
      </w:r>
      <w:r>
        <w:t xml:space="preserve"> </w:t>
      </w:r>
      <w:r>
        <w:rPr>
          <w:bCs/>
          <w:b/>
        </w:rPr>
        <w:t xml:space="preserve">Singapore Singapore</w:t>
      </w:r>
      <w:r>
        <w:t xml:space="preserve">, one must first understand the policy environment. The "Research, Innovation and Enterprise 2025" (RIE2025) plan outlines significant investments into key domains including Human Health &amp; Wellness, Digital Opportunities, Sustainable Growth, and Resilient Future. For an</w:t>
      </w:r>
      <w:r>
        <w:t xml:space="preserve"> </w:t>
      </w:r>
      <w:r>
        <w:rPr>
          <w:bCs/>
          <w:b/>
        </w:rPr>
        <w:t xml:space="preserve">Academic Researcher</w:t>
      </w:r>
      <w:r>
        <w:t xml:space="preserve">, this framework provides both funding security and clear directional guidance.</w:t>
      </w:r>
    </w:p>
    <w:p>
      <w:pPr>
        <w:pStyle w:val="BodyText"/>
      </w:pPr>
      <w:r>
        <w:t xml:space="preserve">Unlike larger nations where researchers might operate in silos due to geographic distance or bureaucratic fragmentation, the scale of</w:t>
      </w:r>
      <w:r>
        <w:t xml:space="preserve"> </w:t>
      </w:r>
      <w:r>
        <w:rPr>
          <w:bCs/>
          <w:b/>
        </w:rPr>
        <w:t xml:space="preserve">Singapore Singapore</w:t>
      </w:r>
      <w:r>
        <w:t xml:space="preserve"> </w:t>
      </w:r>
      <w:r>
        <w:t xml:space="preserve">allows for a tightly knit network. A researcher at NTU can easily collaborate with a startup in Jurong Innovation District or consult with policymakers at the Ministry of Health within days. This density accelerates the "valley of death" between basic research and commercial application, allowing</w:t>
      </w:r>
      <w:r>
        <w:t xml:space="preserve"> </w:t>
      </w:r>
      <w:r>
        <w:rPr>
          <w:bCs/>
          <w:b/>
        </w:rPr>
        <w:t xml:space="preserve">Academic Researcher</w:t>
      </w:r>
      <w:r>
        <w:t xml:space="preserve">s to see the tangible impact of their work more quickly than in many other jurisdictions.</w:t>
      </w:r>
    </w:p>
    <w:bookmarkEnd w:id="22"/>
    <w:bookmarkStart w:id="25" w:name="the-role-of-academic-institutions"/>
    <w:p>
      <w:pPr>
        <w:pStyle w:val="Heading2"/>
      </w:pPr>
      <w:r>
        <w:t xml:space="preserve">3. The Role of Academic Institutions</w:t>
      </w:r>
    </w:p>
    <w:p>
      <w:pPr>
        <w:pStyle w:val="FirstParagraph"/>
      </w:pPr>
      <w:r>
        <w:t xml:space="preserve">The primary engines for this research activity are the autonomous universities and statutory boards. Institutions like NUS and NTU have consistently ranked among the top universities globally, largely due to their aggressive recruitment strategies for high-caliber</w:t>
      </w:r>
      <w:r>
        <w:t xml:space="preserve"> </w:t>
      </w:r>
      <w:r>
        <w:rPr>
          <w:bCs/>
          <w:b/>
        </w:rPr>
        <w:t xml:space="preserve">Academic Researcher</w:t>
      </w:r>
      <w:r>
        <w:t xml:space="preserve">s from around the world.</w:t>
      </w:r>
    </w:p>
    <w:bookmarkStart w:id="23" w:name="interdisciplinary-collaboration"/>
    <w:p>
      <w:pPr>
        <w:pStyle w:val="Heading3"/>
      </w:pPr>
      <w:r>
        <w:t xml:space="preserve">3.1 Interdisciplinary Collaboration</w:t>
      </w:r>
    </w:p>
    <w:p>
      <w:pPr>
        <w:pStyle w:val="FirstParagraph"/>
      </w:pPr>
      <w:r>
        <w:t xml:space="preserve">The modern challenges facing</w:t>
      </w:r>
      <w:r>
        <w:t xml:space="preserve"> </w:t>
      </w:r>
      <w:r>
        <w:rPr>
          <w:bCs/>
          <w:b/>
        </w:rPr>
        <w:t xml:space="preserve">Singapore Singapore</w:t>
      </w:r>
      <w:r>
        <w:t xml:space="preserve">, such as climate change adaptation and an aging population, are not strictly scientific or strictly social issues; they are hybrid problems. Therefore, the profile of a successful</w:t>
      </w:r>
      <w:r>
        <w:t xml:space="preserve"> </w:t>
      </w:r>
      <w:r>
        <w:rPr>
          <w:bCs/>
          <w:b/>
        </w:rPr>
        <w:t xml:space="preserve">Academic Researcher</w:t>
      </w:r>
      <w:r>
        <w:t xml:space="preserve"> </w:t>
      </w:r>
      <w:r>
        <w:t xml:space="preserve">in this context often requires interdisciplinary expertise. For instance, tackling air quality in a dense urban environment requires engineers working with data scientists and public health experts.</w:t>
      </w:r>
    </w:p>
    <w:bookmarkEnd w:id="23"/>
    <w:bookmarkStart w:id="24" w:name="global-talent-attraction"/>
    <w:p>
      <w:pPr>
        <w:pStyle w:val="Heading3"/>
      </w:pPr>
      <w:r>
        <w:t xml:space="preserve">3.2 Global Talent Attraction</w:t>
      </w:r>
    </w:p>
    <w:p>
      <w:pPr>
        <w:pStyle w:val="FirstParagraph"/>
      </w:pPr>
      <w:r>
        <w:t xml:space="preserve">Singapore has positioned itself as a neutral, stable ground for international collaboration. This is crucial for an</w:t>
      </w:r>
      <w:r>
        <w:t xml:space="preserve"> </w:t>
      </w:r>
      <w:r>
        <w:rPr>
          <w:bCs/>
          <w:b/>
        </w:rPr>
        <w:t xml:space="preserve">Academic Researcher</w:t>
      </w:r>
      <w:r>
        <w:t xml:space="preserve"> </w:t>
      </w:r>
      <w:r>
        <w:t xml:space="preserve">dealing with sensitive geopolitical issues or global health crises. The country’s strategic location and world-class infrastructure attract top-tier talent who might otherwise be restricted by borders elsewhere in the region.</w:t>
      </w:r>
    </w:p>
    <w:bookmarkEnd w:id="24"/>
    <w:bookmarkEnd w:id="25"/>
    <w:bookmarkStart w:id="28" w:name="case-studies-in-innovation"/>
    <w:p>
      <w:pPr>
        <w:pStyle w:val="Heading2"/>
      </w:pPr>
      <w:r>
        <w:t xml:space="preserve">4. Case Studies in Innovation</w:t>
      </w:r>
    </w:p>
    <w:p>
      <w:pPr>
        <w:pStyle w:val="FirstParagraph"/>
      </w:pPr>
      <w:r>
        <w:t xml:space="preserve">To illustrate the practical application of this role, we look at two distinct areas where an</w:t>
      </w:r>
      <w:r>
        <w:t xml:space="preserve"> </w:t>
      </w:r>
      <w:r>
        <w:rPr>
          <w:bCs/>
          <w:b/>
        </w:rPr>
        <w:t xml:space="preserve">Academic Researcher</w:t>
      </w:r>
      <w:r>
        <w:t xml:space="preserve"> </w:t>
      </w:r>
      <w:r>
        <w:t xml:space="preserve">has directly influenced</w:t>
      </w:r>
      <w:r>
        <w:t xml:space="preserve"> </w:t>
      </w:r>
      <w:r>
        <w:rPr>
          <w:bCs/>
          <w:b/>
        </w:rPr>
        <w:t xml:space="preserve">Singapore Singapore</w:t>
      </w:r>
      <w:r>
        <w:t xml:space="preserve">.</w:t>
      </w:r>
    </w:p>
    <w:bookmarkStart w:id="26" w:name="newater-and-water-security"/>
    <w:p>
      <w:pPr>
        <w:pStyle w:val="Heading3"/>
      </w:pPr>
      <w:r>
        <w:t xml:space="preserve">4.1 Newater and Water Security</w:t>
      </w:r>
    </w:p>
    <w:p>
      <w:pPr>
        <w:pStyle w:val="FirstParagraph"/>
      </w:pPr>
      <w:r>
        <w:t xml:space="preserve">In the realm of environmental science, researchers led by PUB and local universities developed NEWater, a high-grade reclaimed water system. This was not just a technological breakthrough but a survival strategy for</w:t>
      </w:r>
      <w:r>
        <w:t xml:space="preserve"> </w:t>
      </w:r>
      <w:r>
        <w:rPr>
          <w:bCs/>
          <w:b/>
        </w:rPr>
        <w:t xml:space="preserve">Singapore Singapore</w:t>
      </w:r>
      <w:r>
        <w:t xml:space="preserve">. The</w:t>
      </w:r>
      <w:r>
        <w:t xml:space="preserve"> </w:t>
      </w:r>
      <w:r>
        <w:rPr>
          <w:bCs/>
          <w:b/>
        </w:rPr>
        <w:t xml:space="preserve">Academic Researcher</w:t>
      </w:r>
      <w:r>
        <w:t xml:space="preserve">s involved had to innovate membrane filtration technologies while simultaneously addressing public perception and regulatory standards. Their work has now been exported globally, demonstrating how local research can solve universal problems.</w:t>
      </w:r>
    </w:p>
    <w:bookmarkEnd w:id="26"/>
    <w:bookmarkStart w:id="27" w:name="biomedical-sciences-and-aging-population"/>
    <w:p>
      <w:pPr>
        <w:pStyle w:val="Heading3"/>
      </w:pPr>
      <w:r>
        <w:t xml:space="preserve">4.2 Biomedical Sciences and Aging Population</w:t>
      </w:r>
    </w:p>
    <w:p>
      <w:pPr>
        <w:pStyle w:val="FirstParagraph"/>
      </w:pPr>
      <w:r>
        <w:t xml:space="preserve">With one of the fastest-aging populations in the world,</w:t>
      </w:r>
      <w:r>
        <w:t xml:space="preserve"> </w:t>
      </w:r>
      <w:r>
        <w:rPr>
          <w:bCs/>
          <w:b/>
        </w:rPr>
        <w:t xml:space="preserve">Singapore Singapore</w:t>
      </w:r>
      <w:r>
        <w:t xml:space="preserve"> </w:t>
      </w:r>
      <w:r>
        <w:t xml:space="preserve">faces immense pressure on its healthcare system.</w:t>
      </w:r>
      <w:r>
        <w:t xml:space="preserve"> </w:t>
      </w:r>
      <w:r>
        <w:rPr>
          <w:bCs/>
          <w:b/>
        </w:rPr>
        <w:t xml:space="preserve">Academic Researcher</w:t>
      </w:r>
      <w:r>
        <w:t xml:space="preserve">s at A*STAR (Agency for Science, Technology and Research) have been pivotal in developing wearable health technologies and personalized medicine protocols. These researchers bridge the gap between biological sciences and clinical application, directly improving patient outcomes while creating a viable medical technology industry.</w:t>
      </w:r>
    </w:p>
    <w:bookmarkEnd w:id="27"/>
    <w:bookmarkEnd w:id="28"/>
    <w:bookmarkStart w:id="29" w:name="Xc56c9502a07965e767becba4d88ba6c049cc43a"/>
    <w:p>
      <w:pPr>
        <w:pStyle w:val="Heading2"/>
      </w:pPr>
      <w:r>
        <w:t xml:space="preserve">5. Challenges Facing the Academic Researcher</w:t>
      </w:r>
    </w:p>
    <w:p>
      <w:pPr>
        <w:pStyle w:val="FirstParagraph"/>
      </w:pPr>
      <w:r>
        <w:t xml:space="preserve">Despite significant success, the</w:t>
      </w:r>
      <w:r>
        <w:t xml:space="preserve"> </w:t>
      </w:r>
      <w:r>
        <w:rPr>
          <w:bCs/>
          <w:b/>
        </w:rPr>
        <w:t xml:space="preserve">Academic Researcher</w:t>
      </w:r>
      <w:r>
        <w:t xml:space="preserve"> </w:t>
      </w:r>
      <w:r>
        <w:t xml:space="preserve">in</w:t>
      </w:r>
      <w:r>
        <w:t xml:space="preserve"> </w:t>
      </w:r>
      <w:r>
        <w:rPr>
          <w:bCs/>
          <w:b/>
        </w:rPr>
        <w:t xml:space="preserve">Singapore Singapore</w:t>
      </w:r>
      <w:r>
        <w:t xml:space="preserve"> </w:t>
      </w:r>
      <w:r>
        <w:t xml:space="preserve">faces unique hurdles. First is the issue of sustainability and retention. While salaries are competitive, the high cost of living in</w:t>
      </w:r>
      <w:r>
        <w:t xml:space="preserve"> </w:t>
      </w:r>
      <w:r>
        <w:rPr>
          <w:bCs/>
          <w:b/>
        </w:rPr>
        <w:t xml:space="preserve">Singapore Singapore</w:t>
      </w:r>
      <w:r>
        <w:t xml:space="preserve"> </w:t>
      </w:r>
      <w:r>
        <w:t xml:space="preserve">can be a deterrent for early-career researchers. Second, there is a constant pressure to deliver results aligned with national priorities, which can sometimes stifle high-risk, blue-sky fundamental research that does not have an immediate commercial application.</w:t>
      </w:r>
    </w:p>
    <w:p>
      <w:pPr>
        <w:pStyle w:val="BodyText"/>
      </w:pPr>
      <w:r>
        <w:t xml:space="preserve">Furthermore, maintaining academic freedom while working within a highly structured societal framework requires nuanced navigation. The</w:t>
      </w:r>
      <w:r>
        <w:t xml:space="preserve"> </w:t>
      </w:r>
      <w:r>
        <w:rPr>
          <w:bCs/>
          <w:b/>
        </w:rPr>
        <w:t xml:space="preserve">Academic Researcher</w:t>
      </w:r>
      <w:r>
        <w:t xml:space="preserve"> </w:t>
      </w:r>
      <w:r>
        <w:t xml:space="preserve">must balance the desire for open scientific discourse with the need for national cohesion and sensitivity to local cultural norms.</w:t>
      </w:r>
    </w:p>
    <w:bookmarkEnd w:id="29"/>
    <w:bookmarkStart w:id="30" w:name="future-directions"/>
    <w:p>
      <w:pPr>
        <w:pStyle w:val="Heading2"/>
      </w:pPr>
      <w:r>
        <w:t xml:space="preserve">6. Future Directions</w:t>
      </w:r>
    </w:p>
    <w:p>
      <w:pPr>
        <w:pStyle w:val="FirstParagraph"/>
      </w:pPr>
      <w:r>
        <w:t xml:space="preserve">Looking ahead, the role of the</w:t>
      </w:r>
      <w:r>
        <w:t xml:space="preserve"> </w:t>
      </w:r>
      <w:r>
        <w:rPr>
          <w:bCs/>
          <w:b/>
        </w:rPr>
        <w:t xml:space="preserve">Academic Researcher</w:t>
      </w:r>
      <w:r>
        <w:t xml:space="preserve"> </w:t>
      </w:r>
      <w:r>
        <w:t xml:space="preserve">will likely expand into artificial intelligence governance and green finance. As</w:t>
      </w:r>
      <w:r>
        <w:t xml:space="preserve"> </w:t>
      </w:r>
      <w:r>
        <w:rPr>
          <w:bCs/>
          <w:b/>
        </w:rPr>
        <w:t xml:space="preserve">Singapore Singapore</w:t>
      </w:r>
      <w:r>
        <w:t xml:space="preserve"> </w:t>
      </w:r>
      <w:r>
        <w:t xml:space="preserve">aims to become a smart nation, researchers are tasked with developing ethical frameworks for AI deployment in public spaces. Additionally, as global capital flows toward ESG (Environmental, Social, and Governance) criteria, local experts are becoming key players in shaping international standards.</w:t>
      </w:r>
    </w:p>
    <w:p>
      <w:pPr>
        <w:pStyle w:val="BodyText"/>
      </w:pPr>
      <w:r>
        <w:t xml:space="preserve">The integration of digital twins—virtual replicas of physical cities—will allow</w:t>
      </w:r>
      <w:r>
        <w:t xml:space="preserve"> </w:t>
      </w:r>
      <w:r>
        <w:rPr>
          <w:bCs/>
          <w:b/>
        </w:rPr>
        <w:t xml:space="preserve">Academic Researcher</w:t>
      </w:r>
      <w:r>
        <w:t xml:space="preserve">s to simulate urban policies before implementation. This experimental approach to governance represents the next evolution of research in a city-state context.</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Academic Researcher</w:t>
      </w:r>
      <w:r>
        <w:t xml:space="preserve"> </w:t>
      </w:r>
      <w:r>
        <w:t xml:space="preserve">in</w:t>
      </w:r>
      <w:r>
        <w:t xml:space="preserve"> </w:t>
      </w:r>
      <w:r>
        <w:rPr>
          <w:bCs/>
          <w:b/>
        </w:rPr>
        <w:t xml:space="preserve">Singapore Singapore</w:t>
      </w:r>
      <w:r>
        <w:t xml:space="preserve"> </w:t>
      </w:r>
      <w:r>
        <w:t xml:space="preserve">is a pivotal figure in the nation's ongoing development. They are not isolated academics but active participants in shaping national identity and global competitiveness. By leveraging small size as a laboratory for innovation, researchers have turned constraints into opportunities. The synergy between government vision, institutional support, and scholarly rigor has created an ecosystem where knowledge creation translates directly into societal benefit.</w:t>
      </w:r>
    </w:p>
    <w:p>
      <w:pPr>
        <w:pStyle w:val="BodyText"/>
      </w:pPr>
      <w:r>
        <w:t xml:space="preserve">For</w:t>
      </w:r>
      <w:r>
        <w:t xml:space="preserve"> </w:t>
      </w:r>
      <w:r>
        <w:rPr>
          <w:bCs/>
          <w:b/>
        </w:rPr>
        <w:t xml:space="preserve">Singapore Singapore</w:t>
      </w:r>
      <w:r>
        <w:t xml:space="preserve"> </w:t>
      </w:r>
      <w:r>
        <w:t xml:space="preserve">to maintain its trajectory as a global hub for excellence, continued investment in the human element—specifically the well-being and intellectual freedom of the</w:t>
      </w:r>
      <w:r>
        <w:t xml:space="preserve"> </w:t>
      </w:r>
      <w:r>
        <w:rPr>
          <w:bCs/>
          <w:b/>
        </w:rPr>
        <w:t xml:space="preserve">Academic Researcher</w:t>
      </w:r>
      <w:r>
        <w:t xml:space="preserve">—is paramount. Only by supporting these individuals can the nation hope to tackle future challenges, from pandemic preparedness to sustainable urban living, ensuring that research remains a cornerstone of national progress.</w:t>
      </w:r>
    </w:p>
    <w:bookmarkEnd w:id="31"/>
    <w:bookmarkStart w:id="32" w:name="references"/>
    <w:p>
      <w:pPr>
        <w:pStyle w:val="Heading2"/>
      </w:pPr>
      <w:r>
        <w:t xml:space="preserve">References</w:t>
      </w:r>
    </w:p>
    <w:p>
      <w:pPr>
        <w:numPr>
          <w:ilvl w:val="0"/>
          <w:numId w:val="1001"/>
        </w:numPr>
        <w:pStyle w:val="Compact"/>
      </w:pPr>
      <w:r>
        <w:t xml:space="preserve">Singapore Ministry of Education. (2023).</w:t>
      </w:r>
      <w:r>
        <w:t xml:space="preserve"> </w:t>
      </w:r>
      <w:r>
        <w:rPr>
          <w:iCs/>
          <w:i/>
        </w:rPr>
        <w:t xml:space="preserve">RIE2025 Plan: Investing in Our Future</w:t>
      </w:r>
      <w:r>
        <w:t xml:space="preserve">.</w:t>
      </w:r>
    </w:p>
    <w:p>
      <w:pPr>
        <w:numPr>
          <w:ilvl w:val="0"/>
          <w:numId w:val="1001"/>
        </w:numPr>
        <w:pStyle w:val="Compact"/>
      </w:pPr>
      <w:r>
        <w:t xml:space="preserve">National University of Singapore. (2024).</w:t>
      </w:r>
      <w:r>
        <w:t xml:space="preserve"> </w:t>
      </w:r>
      <w:r>
        <w:rPr>
          <w:iCs/>
          <w:i/>
        </w:rPr>
        <w:t xml:space="preserve">Annuall Research Impact Report 15-16.</w:t>
      </w:r>
    </w:p>
    <w:p>
      <w:pPr>
        <w:numPr>
          <w:ilvl w:val="0"/>
          <w:numId w:val="1001"/>
        </w:numPr>
        <w:pStyle w:val="Compact"/>
      </w:pPr>
      <w:r>
        <w:t xml:space="preserve">A*STAR. (Biomedical Sciences Division. (n.d.).</w:t>
      </w:r>
      <w:r>
        <w:t xml:space="preserve"> </w:t>
      </w:r>
      <w:r>
        <w:rPr>
          <w:iCs/>
          <w:i/>
        </w:rPr>
        <w:t xml:space="preserve">Strategic Directions in Health Research</w:t>
      </w:r>
      <w:r>
        <w:t xml:space="preserve">.</w:t>
      </w:r>
    </w:p>
    <w:p>
      <w:pPr>
        <w:pStyle w:val="FirstParagraph"/>
      </w:pPr>
      <w:r>
        <w:rPr>
          <w:bCs/>
          <w:b/>
        </w:rPr>
        <w:t xml:space="preserve">Keywords:</w:t>
      </w:r>
      <w:r>
        <w:t xml:space="preserve"> </w:t>
      </w:r>
      <w:r>
        <w:t xml:space="preserve">Academic Researcher, Singapore Singapore, Innovation Policy, Higher Education, Urban Sustainability, RIE2025.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Singapore: Bridging Global Knowledge with Local Innovation</dc:title>
  <dc:creator/>
  <dc:language>en</dc:language>
  <cp:keywords/>
  <dcterms:created xsi:type="dcterms:W3CDTF">2026-07-29T21:11:21Z</dcterms:created>
  <dcterms:modified xsi:type="dcterms:W3CDTF">2026-07-29T21:11:21Z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