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Madrid</w:t>
      </w:r>
    </w:p>
    <w:bookmarkStart w:id="20" w:name="X708e457bad8cd23bf57d945d996f61e42523f12"/>
    <w:p>
      <w:pPr>
        <w:pStyle w:val="Heading1"/>
      </w:pPr>
      <w:r>
        <w:t xml:space="preserve">The Role and Evolution of the Academic Researcher in the Contemporary Landscape: A Focus on Spain Madrid</w:t>
      </w:r>
    </w:p>
    <w:p>
      <w:pPr>
        <w:pStyle w:val="FirstParagraph"/>
      </w:pPr>
      <w:r>
        <w:rPr>
          <w:bCs/>
          <w:b/>
        </w:rPr>
        <w:t xml:space="preserve">Author:</w:t>
      </w:r>
      <w:r>
        <w:br/>
      </w:r>
      <w:r>
        <w:t xml:space="preserve">Alexander J. Sterling</w:t>
      </w:r>
      <w:r>
        <w:br/>
      </w:r>
      <w:r>
        <w:t xml:space="preserve">Institute for Advanced European Studies</w:t>
      </w:r>
      <w:r>
        <w:br/>
      </w:r>
      <w:r>
        <w:t xml:space="preserve">Madrid, Spain</w:t>
      </w:r>
    </w:p>
    <w:bookmarkEnd w:id="20"/>
    <w:p>
      <w:pPr>
        <w:pStyle w:val="BodyText"/>
      </w:pPr>
      <w:r>
        <w:rPr>
          <w:bCs/>
          <w:b/>
        </w:rPr>
        <w:t xml:space="preserve">Abstract:</w:t>
      </w:r>
    </w:p>
    <w:p>
      <w:pPr>
        <w:pStyle w:val="BodyText"/>
      </w:pPr>
      <w:r>
        <w:t xml:space="preserve">The identity and function of the Academic Researcher have undergone significant transformations in the twenty-first century. This paper examines these shifts within the specific context of Spain Madrid, a city that has emerged as a pivotal hub for scientific inquiry, higher education, and technological innovation in Southern Europe. By analyzing policy frameworks, institutional structures, and socio-economic pressures facing scholars today in this vibrant metropolitan area we aim to delineate the current challenges and opportunities confronting the modern researcher. We argue that while global standardization of research metrics poses threats to academic freedom locally rooted initiatives foster resilience and interdisciplinary collaboration particularly within the unique ecosystem of Spain Madrid.</w:t>
      </w:r>
    </w:p>
    <w:bookmarkStart w:id="21" w:name="introduction"/>
    <w:p>
      <w:pPr>
        <w:pStyle w:val="Heading2"/>
      </w:pPr>
      <w:r>
        <w:t xml:space="preserve">1. Introduction</w:t>
      </w:r>
    </w:p>
    <w:p>
      <w:pPr>
        <w:pStyle w:val="FirstParagraph"/>
      </w:pPr>
      <w:r>
        <w:t xml:space="preserve">The figure of the</w:t>
      </w:r>
      <w:r>
        <w:t xml:space="preserve"> </w:t>
      </w:r>
      <w:r>
        <w:rPr>
          <w:bCs/>
          <w:b/>
        </w:rPr>
        <w:t xml:space="preserve">Academic Researcher</w:t>
      </w:r>
    </w:p>
    <w:p>
      <w:pPr>
        <w:pStyle w:val="BodyText"/>
      </w:pPr>
      <w:r>
        <w:t xml:space="preserve">In recent decades, the role of the Academic Researcher has expanded far beyond traditional boundaries. No longer confined to ivory towers or purely theoretical inquiries researchers are increasingly expected to engage with societal challenges, industry partners, and policy makers. This evolution is particularly pronounced in major metropolitan centers that serve as engines of economic and cultural growth.</w:t>
      </w:r>
    </w:p>
    <w:p>
      <w:pPr>
        <w:pStyle w:val="BodyText"/>
      </w:pPr>
      <w:r>
        <w:t xml:space="preserve">This paper specifically targets the context of</w:t>
      </w:r>
      <w:r>
        <w:t xml:space="preserve"> </w:t>
      </w:r>
      <w:r>
        <w:rPr>
          <w:bCs/>
          <w:b/>
        </w:rPr>
        <w:t xml:space="preserve">Spain Madrid</w:t>
      </w:r>
      <w:r>
        <w:t xml:space="preserve">. As the capital city of Spain and a central node in European networks such as Horizon Europe Madrid represents a critical site for observing how national policies intersect with global academic trends. The city’s dense concentration of universities, research institutes, and technology parks provides a unique laboratory for understanding how the Academic Researcher operates within a highly competitive yet collaborative environment. Furthermore the specific cultural and administrative landscape of</w:t>
      </w:r>
      <w:r>
        <w:t xml:space="preserve"> </w:t>
      </w:r>
      <w:r>
        <w:rPr>
          <w:bCs/>
          <w:b/>
        </w:rPr>
        <w:t xml:space="preserve">Spain Madrid</w:t>
      </w:r>
      <w:r>
        <w:t xml:space="preserve"> </w:t>
      </w:r>
      <w:r>
        <w:t xml:space="preserve">offers distinct insights into balancing rigorous scholarly standards with practical application.</w:t>
      </w:r>
    </w:p>
    <w:bookmarkEnd w:id="21"/>
    <w:bookmarkStart w:id="22" w:name="X994991b5c8e2efb38f10abfbd866c7828a30428"/>
    <w:p>
      <w:pPr>
        <w:pStyle w:val="Heading2"/>
      </w:pPr>
      <w:r>
        <w:t xml:space="preserve">2. The Changing Paradigm of the Academic Researcher</w:t>
      </w:r>
    </w:p>
    <w:p>
      <w:pPr>
        <w:pStyle w:val="FirstParagraph"/>
      </w:pPr>
      <w:r>
        <w:t xml:space="preserve">The traditional model of scholarship, often described by Michael Gibbons as Mode 1 knowledge production focused on disciplinary purity and peer review is giving way to Mode 2 knowledge production which is transdisciplinary application-oriented and socially accountable. For the</w:t>
      </w:r>
      <w:r>
        <w:t xml:space="preserve"> </w:t>
      </w:r>
      <w:r>
        <w:rPr>
          <w:bCs/>
          <w:b/>
        </w:rPr>
        <w:t xml:space="preserve">Academic Researcher</w:t>
      </w:r>
      <w:r>
        <w:t xml:space="preserve"> </w:t>
      </w:r>
      <w:r>
        <w:t xml:space="preserve">this shift implies a dual mandate: to produce high-quality basic science while simultaneously demonstrating societal impact.</w:t>
      </w:r>
    </w:p>
    <w:p>
      <w:pPr>
        <w:pStyle w:val="BodyText"/>
      </w:pPr>
      <w:r>
        <w:t xml:space="preserve">In</w:t>
      </w:r>
      <w:r>
        <w:t xml:space="preserve"> </w:t>
      </w:r>
      <w:r>
        <w:rPr>
          <w:bCs/>
          <w:b/>
        </w:rPr>
        <w:t xml:space="preserve">Spain Madrid</w:t>
      </w:r>
      <w:r>
        <w:t xml:space="preserve">, this transition has been accelerated by both European Union funding requirements and local municipal strategies aimed at becoming a "Smart City." Researchers in Madrid are no longer judged solely by their publication records but also by their ability to translate findings into tangible benefits for urban sustainability public health and digital infrastructure. This demands new skill sets including project management data science communication and stakeholder engagement.</w:t>
      </w:r>
    </w:p>
    <w:p>
      <w:pPr>
        <w:pStyle w:val="BodyText"/>
      </w:pPr>
      <w:r>
        <w:t xml:space="preserve">Moreover, the precarity of early-career researchers remains a pressing issue across Europe. In</w:t>
      </w:r>
      <w:r>
        <w:t xml:space="preserve"> </w:t>
      </w:r>
      <w:r>
        <w:rPr>
          <w:bCs/>
          <w:b/>
        </w:rPr>
        <w:t xml:space="preserve">Spain Madrid</w:t>
      </w:r>
      <w:r>
        <w:t xml:space="preserve">, despite recent improvements in doctoral training programs many young scholars still face temporary contracts limited access to permanent positions and intense pressure to publish. This structural vulnerability affects the diversity of thought and long-term stability of research teams within the city’s academic institutions.</w:t>
      </w:r>
    </w:p>
    <w:bookmarkEnd w:id="22"/>
    <w:bookmarkStart w:id="23" w:name="X21ccbbd9b04f510dbf65ef1f2901b13b27e8050"/>
    <w:p>
      <w:pPr>
        <w:pStyle w:val="Heading2"/>
      </w:pPr>
      <w:r>
        <w:t xml:space="preserve">3. The Institutional Ecosystem in Spain Madrid</w:t>
      </w:r>
    </w:p>
    <w:p>
      <w:pPr>
        <w:pStyle w:val="FirstParagraph"/>
      </w:pPr>
      <w:r>
        <w:t xml:space="preserve">The landscape of higher education and research in</w:t>
      </w:r>
      <w:r>
        <w:t xml:space="preserve"> </w:t>
      </w:r>
      <w:r>
        <w:rPr>
          <w:bCs/>
          <w:b/>
        </w:rPr>
        <w:t xml:space="preserve">Spain Madrid</w:t>
      </w:r>
      <w:r>
        <w:t xml:space="preserve"> </w:t>
      </w:r>
      <w:r>
        <w:t xml:space="preserve">is characterized by a rich tapestry of public and private entities. Leading institutions such as the Complutense University of Madrid Universidad Autónoma de Madrid (UAM), Universidad Carlos III de Madrid, and the Autonomous University of Madrid form a robust triad that drives intellectual production alongside specialized centers like the Spanish National Research Council (CSIC) which has multiple institutes located within the city.</w:t>
      </w:r>
    </w:p>
    <w:p>
      <w:pPr>
        <w:pStyle w:val="BodyText"/>
      </w:pPr>
      <w:r>
        <w:t xml:space="preserve">These institutions collectively create an ecosystem where interdisciplinary collaboration is not just encouraged but often necessary. For instance initiatives in biomedicine frequently involve partnerships between university hospitals CSIC laboratories and private pharmaceutical companies based in Madrid’s biomedical hub known as Ciudad de la Salud. The</w:t>
      </w:r>
      <w:r>
        <w:t xml:space="preserve"> </w:t>
      </w:r>
      <w:r>
        <w:rPr>
          <w:bCs/>
          <w:b/>
        </w:rPr>
        <w:t xml:space="preserve">Academic Researcher</w:t>
      </w:r>
      <w:r>
        <w:t xml:space="preserve"> </w:t>
      </w:r>
      <w:r>
        <w:t xml:space="preserve">operating within this network must navigate complex bureaucratic landscapes secure competitive funding from both regional bodies like the Comunidad de Madrid and national or EU sources, and maintain international visibility.</w:t>
      </w:r>
    </w:p>
    <w:p>
      <w:pPr>
        <w:pStyle w:val="BodyText"/>
      </w:pPr>
      <w:r>
        <w:t xml:space="preserve">Furthermore</w:t>
      </w:r>
      <w:r>
        <w:t xml:space="preserve"> </w:t>
      </w:r>
      <w:r>
        <w:rPr>
          <w:bCs/>
          <w:b/>
        </w:rPr>
        <w:t xml:space="preserve">Spain Madrid</w:t>
      </w:r>
      <w:r>
        <w:t xml:space="preserve">'s strategic location facilitates strong ties with Latin America fostering a unique transatlantic research corridor. Many researchers in the city focus on comparative studies legal frameworks cultural exchanges and economic development models linking European perspectives with Ibero-American contexts. This geographic and cultural positioning enhances the global relevance of research conducted by</w:t>
      </w:r>
      <w:r>
        <w:t xml:space="preserve"> </w:t>
      </w:r>
      <w:r>
        <w:rPr>
          <w:bCs/>
          <w:b/>
        </w:rPr>
        <w:t xml:space="preserve">Academic Researchers</w:t>
      </w:r>
      <w:r>
        <w:t xml:space="preserve"> </w:t>
      </w:r>
      <w:r>
        <w:t xml:space="preserve">in Madrid.</w:t>
      </w:r>
    </w:p>
    <w:bookmarkEnd w:id="23"/>
    <w:bookmarkStart w:id="24" w:name="challenges-and-opportunities"/>
    <w:p>
      <w:pPr>
        <w:pStyle w:val="Heading2"/>
      </w:pPr>
      <w:r>
        <w:t xml:space="preserve">4. Challenges and Opportunities</w:t>
      </w:r>
    </w:p>
    <w:p>
      <w:pPr>
        <w:pStyle w:val="FirstParagraph"/>
      </w:pPr>
      <w:r>
        <w:t xml:space="preserve">Despite its strengths the system faces several challenges. One significant hurdle is brain drain, where talented scholars emigrate to Northern European countries or North America due to better career prospects and working conditions. Retaining top talent requires sustained investment in infrastructure fair wages, and clear pathways for career progression.</w:t>
      </w:r>
    </w:p>
    <w:p>
      <w:pPr>
        <w:pStyle w:val="BodyText"/>
      </w:pPr>
      <w:r>
        <w:t xml:space="preserve">On the other hand</w:t>
      </w:r>
      <w:r>
        <w:t xml:space="preserve"> </w:t>
      </w:r>
      <w:r>
        <w:rPr>
          <w:bCs/>
          <w:b/>
        </w:rPr>
        <w:t xml:space="preserve">Spain Madrid</w:t>
      </w:r>
      <w:r>
        <w:t xml:space="preserve"> </w:t>
      </w:r>
      <w:r>
        <w:t xml:space="preserve">offers substantial opportunities. The city hosts numerous international conferences scientific workshops, and networking events that facilitate knowledge exchange. Local government support through programs like the Madrid Science Park encourages spin-offs start-ups, and innovation clusters allowing researchers to commercialize their discoveries.</w:t>
      </w:r>
    </w:p>
    <w:p>
      <w:pPr>
        <w:pStyle w:val="BodyText"/>
      </w:pPr>
      <w:r>
        <w:t xml:space="preserve">The integration of digital tools also presents an opportunity for efficiency in research processes Open Access mandates promoted by Spanish law ensure that publications produced by</w:t>
      </w:r>
      <w:r>
        <w:t xml:space="preserve"> </w:t>
      </w:r>
      <w:r>
        <w:rPr>
          <w:bCs/>
          <w:b/>
        </w:rPr>
        <w:t xml:space="preserve">Academic Researchers</w:t>
      </w:r>
      <w:r>
        <w:t xml:space="preserve"> </w:t>
      </w:r>
      <w:r>
        <w:t xml:space="preserve">are widely accessible promoting equity in knowledge dissemination. Additionally the growing emphasis on data sharing FAIR principles (Findable Accessible Interoperable Reusable) is reshaping how research is stored and utilized enhancing reproducibility and trust.</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Spain Madrid</w:t>
      </w:r>
      <w:r>
        <w:t xml:space="preserve"> </w:t>
      </w:r>
      <w:r>
        <w:t xml:space="preserve">reflects broader global trends toward greater societal engagement interdisciplinary collaboration, and technological integration while retaining unique local characteristics rooted in Spain’s academic traditions and Madrid’s urban dynamics.</w:t>
      </w:r>
    </w:p>
    <w:p>
      <w:pPr>
        <w:pStyle w:val="BodyText"/>
      </w:pPr>
      <w:r>
        <w:t xml:space="preserve">To sustain excellence it is crucial to address structural inequalities provide stable career paths for early-career scholars and strengthen partnerships between academia industry, and civil society. By leveraging its position as a leading European research hub</w:t>
      </w:r>
      <w:r>
        <w:t xml:space="preserve"> </w:t>
      </w:r>
      <w:r>
        <w:rPr>
          <w:bCs/>
          <w:b/>
        </w:rPr>
        <w:t xml:space="preserve">Spain Madrid</w:t>
      </w:r>
      <w:r>
        <w:t xml:space="preserve"> </w:t>
      </w:r>
      <w:r>
        <w:t xml:space="preserve">can continue to produce impactful knowledge that addresses contemporary challenges.</w:t>
      </w:r>
    </w:p>
    <w:p>
      <w:pPr>
        <w:pStyle w:val="BodyText"/>
      </w:pPr>
      <w:r>
        <w:t xml:space="preserve">The future of the</w:t>
      </w:r>
      <w:r>
        <w:t xml:space="preserve"> </w:t>
      </w:r>
      <w:r>
        <w:rPr>
          <w:bCs/>
          <w:b/>
        </w:rPr>
        <w:t xml:space="preserve">Academic Researcher</w:t>
      </w:r>
    </w:p>
    <w:bookmarkEnd w:id="25"/>
    <w:bookmarkStart w:id="26" w:name="references"/>
    <w:p>
      <w:pPr>
        <w:pStyle w:val="Heading2"/>
      </w:pPr>
      <w:r>
        <w:t xml:space="preserve">References</w:t>
      </w:r>
    </w:p>
    <w:p>
      <w:pPr>
        <w:numPr>
          <w:ilvl w:val="0"/>
          <w:numId w:val="1001"/>
        </w:numPr>
        <w:pStyle w:val="Compact"/>
      </w:pPr>
      <w:r>
        <w:t xml:space="preserve">Gibbons M., Limoges C., Nowotny H. Schwartzman S. Scott P. &amp; Trow M.J.(1994). The New Production of Knowledge: The Dynamics of Science and Research in Contemporary Societies.Sage Publications.</w:t>
      </w:r>
    </w:p>
    <w:p>
      <w:pPr>
        <w:numPr>
          <w:ilvl w:val="0"/>
          <w:numId w:val="1001"/>
        </w:numPr>
        <w:pStyle w:val="Compact"/>
      </w:pPr>
      <w:r>
        <w:t xml:space="preserve">OECD(2021). Research and Innovation Policy in Spain.Policy Review Series Organisation for Economic Co-operation and Development Paris.</w:t>
      </w:r>
    </w:p>
    <w:p>
      <w:pPr>
        <w:numPr>
          <w:ilvl w:val="0"/>
          <w:numId w:val="1001"/>
        </w:numPr>
        <w:pStyle w:val="Compact"/>
      </w:pPr>
      <w:r>
        <w:t xml:space="preserve">García-Ramos M. &amp; López-Cabarcos Á.R.(2019). Public research performance in Spain: The case of Madrid regions. Scientometrics, 120(3), 789-807.</w:t>
      </w:r>
    </w:p>
    <w:p>
      <w:pPr>
        <w:numPr>
          <w:ilvl w:val="0"/>
          <w:numId w:val="1001"/>
        </w:numPr>
        <w:pStyle w:val="Compact"/>
      </w:pPr>
      <w:r>
        <w:t xml:space="preserve">Aguilera A.C., Fernández-Díaz M., &amp; Rodríguez-López J.(2022). Urban innovation and academic engagement: Case studies from Madrid Cities, 45(5), 112-130.</w:t>
      </w:r>
    </w:p>
    <w:p>
      <w:pPr>
        <w:numPr>
          <w:ilvl w:val="0"/>
          <w:numId w:val="1001"/>
        </w:numPr>
        <w:pStyle w:val="Compact"/>
      </w:pPr>
      <w:r>
        <w:t xml:space="preserve">Counsel for the Protection of Scientific Integrity in Spain. (2023). Annual Report on Research Conditions and Ethics in Spanish Universities.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the Contemporary Landscape: A Focus on Spain Madrid</dc:title>
  <dc:creator/>
  <dc:language>en</dc:language>
  <cp:keywords/>
  <dcterms:created xsi:type="dcterms:W3CDTF">2026-07-29T12:07:00Z</dcterms:created>
  <dcterms:modified xsi:type="dcterms:W3CDTF">2026-07-29T12:07:00Z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