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Valencia</w:t>
      </w:r>
    </w:p>
    <w:bookmarkStart w:id="32" w:name="Xdf11f1c815d2e31744fa66eb275d95ace5437e3"/>
    <w:p>
      <w:pPr>
        <w:pStyle w:val="Heading1"/>
      </w:pPr>
      <w:r>
        <w:t xml:space="preserve">Bridging Theory and Practice:</w:t>
      </w:r>
      <w:r>
        <w:br/>
      </w:r>
      <w:r>
        <w:t xml:space="preserve">The Modern Academic Researcher in the Innovation Ecosystem of Spain Valencia</w:t>
      </w:r>
    </w:p>
    <w:p>
      <w:pPr>
        <w:pStyle w:val="FirstParagraph"/>
      </w:pPr>
      <w:r>
        <w:rPr>
          <w:iCs/>
          <w:i/>
          <w:bCs/>
          <w:b/>
        </w:rPr>
        <w:t xml:space="preserve">Proceedings of the International Symposium on Regional Innovation Dynamics</w:t>
      </w:r>
      <w:r>
        <w:br/>
      </w:r>
      <w:r>
        <w:t xml:space="preserve">Conference Paper ID: VAL-2023-AR-09</w:t>
      </w:r>
      <w:r>
        <w:br/>
      </w:r>
      <w:r>
        <w:t xml:space="preserve">Submitted by: Dr. Elena Martinez</w:t>
      </w:r>
      <w:r>
        <w:br/>
      </w:r>
      <w:r>
        <w:t xml:space="preserve">Department of Sociology and Economic Development, University of Valencia</w:t>
      </w:r>
    </w:p>
    <w:bookmarkStart w:id="20" w:name="abstract"/>
    <w:p>
      <w:pPr>
        <w:pStyle w:val="Heading3"/>
      </w:pPr>
      <w:r>
        <w:rPr>
          <w:bCs/>
          <w:b/>
        </w:rPr>
        <w:t xml:space="preserve">Abstract</w:t>
      </w:r>
    </w:p>
    <w:p>
      <w:pPr>
        <w:pStyle w:val="FirstParagraph"/>
      </w:pPr>
      <w:r>
        <w:t xml:space="preserve">This paper examines the shifting paradigm of the Academic Researcher within the specific socio-economic context of Spain Valencia. As regional economies increasingly rely on knowledge-intensive sectors, the traditional isolation of university research is dissolving. This study analyzes how Academic Researcher roles are being redefined through public-private partnerships, digital transformation initiatives, and community engagement strategies unique to Spain Valencia. By leveraging case studies from local technology parks and biotech hubs, this paper argues that the modern Academic Researcher must function as a hybrid actor—simultaneously a scholar, an entrepreneur, and a civic leader.</w:t>
      </w:r>
    </w:p>
    <w:bookmarkEnd w:id="20"/>
    <w:bookmarkStart w:id="21" w:name="introduction"/>
    <w:p>
      <w:pPr>
        <w:pStyle w:val="Heading2"/>
      </w:pPr>
      <w:r>
        <w:t xml:space="preserve">1. Introduction</w:t>
      </w:r>
    </w:p>
    <w:p>
      <w:pPr>
        <w:pStyle w:val="FirstParagraph"/>
      </w:pPr>
      <w:r>
        <w:t xml:space="preserve">The landscape of higher education and scientific inquiry is undergoing profound structural changes globally. However, these changes manifest differently depending on the regional context. In Southern Europe, particularly within the Mediterranean basin, the integration of research institutions into local economic development strategies presents unique opportunities and challenges. This paper focuses specifically on Spain Valencia, a region that has emerged as a pivotal hub for technological innovation and sustainable development in recent years.</w:t>
      </w:r>
    </w:p>
    <w:p>
      <w:pPr>
        <w:pStyle w:val="BodyText"/>
      </w:pPr>
      <w:r>
        <w:t xml:space="preserve">The central thesis of this conference paper is that the role of the Academic Researcher is no longer confined to the lecture hall or the laboratory. In Spain Valencia, there is a pressing need for Academic Researcher professionals to bridge the gap between theoretical knowledge and practical application. This shift is driven by regional policies aimed at boosting competitiveness, addressing demographic changes through health-tech innovations, and promoting sustainable tourism through digital tools.</w:t>
      </w:r>
    </w:p>
    <w:bookmarkEnd w:id="21"/>
    <w:bookmarkStart w:id="24" w:name="X6c324edbf63bedddb669bec69ef0dc236e44c3a"/>
    <w:p>
      <w:pPr>
        <w:pStyle w:val="Heading2"/>
      </w:pPr>
      <w:r>
        <w:t xml:space="preserve">2. The Context of Innovation in Spain Valencia</w:t>
      </w:r>
    </w:p>
    <w:p>
      <w:pPr>
        <w:pStyle w:val="FirstParagraph"/>
      </w:pPr>
      <w:r>
        <w:t xml:space="preserve">To understand the evolving role of the Academic Researcher, one must first appreciate the unique ecosystem of Spain Valencia. Historically an agricultural powerhouse known for its citrus production and pottery, the region has successfully diversified into a knowledge-based economy. Cities like Valencia and Alicante have become magnets for startups, particularly in biotechnology, renewable energy, and digital media.</w:t>
      </w:r>
    </w:p>
    <w:bookmarkStart w:id="22" w:name="the-tri-helix-model"/>
    <w:p>
      <w:pPr>
        <w:pStyle w:val="Heading3"/>
      </w:pPr>
      <w:r>
        <w:t xml:space="preserve">2.1 The Tri-Helix Model</w:t>
      </w:r>
    </w:p>
    <w:p>
      <w:pPr>
        <w:pStyle w:val="FirstParagraph"/>
      </w:pPr>
      <w:r>
        <w:t xml:space="preserve">The innovation ecosystem in Spain Valencia is often described through the "Tri-Helix" model, involving close collaboration between universities, industry, and government. Unlike traditional models where these entities operate in silos, the region has fostered collaborative spaces such as Parque Científico de la Universidad de Valencia. Here, Academic Researcher staff work side-by-side with industry partners to commercialize findings. This proximity requires a new skill set for researchers: the ability to communicate complex scientific data to non-academic stakeholders and to navigate intellectual property laws.</w:t>
      </w:r>
    </w:p>
    <w:bookmarkEnd w:id="22"/>
    <w:bookmarkStart w:id="23" w:name="digital-transformation-and-smart-cities"/>
    <w:p>
      <w:pPr>
        <w:pStyle w:val="Heading3"/>
      </w:pPr>
      <w:r>
        <w:t xml:space="preserve">2.2 Digital Transformation and Smart Cities</w:t>
      </w:r>
    </w:p>
    <w:p>
      <w:pPr>
        <w:pStyle w:val="FirstParagraph"/>
      </w:pPr>
      <w:r>
        <w:t xml:space="preserve">Furthermore, Spain Valencia has been at the forefront of implementing smart city technologies in Europe. The Academic Researcher is increasingly called upon to provide the empirical data necessary to optimize urban mobility, energy consumption, and water management systems. In this context, the researcher is not merely an observer but a co-creator of urban policy solutions.</w:t>
      </w:r>
    </w:p>
    <w:bookmarkEnd w:id="23"/>
    <w:bookmarkEnd w:id="24"/>
    <w:bookmarkStart w:id="25" w:name="redefining-the-academic-researcher-role"/>
    <w:p>
      <w:pPr>
        <w:pStyle w:val="Heading2"/>
      </w:pPr>
      <w:r>
        <w:t xml:space="preserve">3. Redefining the Academic Researcher Role</w:t>
      </w:r>
    </w:p>
    <w:p>
      <w:pPr>
        <w:pStyle w:val="FirstParagraph"/>
      </w:pPr>
      <w:r>
        <w:t xml:space="preserve">The traditional definition of an Academic Researcher prioritizes publication output in high-impact journals. While this remains important, the demand from Spain Valencia stakeholders has expanded the criteria for success.</w:t>
      </w:r>
    </w:p>
    <w:p>
      <w:pPr>
        <w:numPr>
          <w:ilvl w:val="0"/>
          <w:numId w:val="1001"/>
        </w:numPr>
        <w:pStyle w:val="Compact"/>
      </w:pPr>
      <w:r>
        <w:rPr>
          <w:bCs/>
          <w:b/>
        </w:rPr>
        <w:t xml:space="preserve">Societal Impact:</w:t>
      </w:r>
      <w:r>
        <w:t xml:space="preserve"> </w:t>
      </w:r>
      <w:r>
        <w:t xml:space="preserve">There is a growing expectation that research should address real-world problems. For instance, researchers in agricultural sciences are collaborating directly with local farmers to develop drought-resistant crop varieties, a critical need given the changing climate patterns in the Mediterranean.</w:t>
      </w:r>
    </w:p>
    <w:p>
      <w:pPr>
        <w:numPr>
          <w:ilvl w:val="0"/>
          <w:numId w:val="1001"/>
        </w:numPr>
        <w:pStyle w:val="Compact"/>
      </w:pPr>
      <w:r>
        <w:rPr>
          <w:bCs/>
          <w:b/>
        </w:rPr>
        <w:t xml:space="preserve">Economic Valorization:</w:t>
      </w:r>
      <w:r>
        <w:t xml:space="preserve"> </w:t>
      </w:r>
      <w:r>
        <w:t xml:space="preserve">Academic Researcher involvement in spin-off creation has increased significantly. The region offers grants and incubators specifically designed to help researchers transform their thesis work or laboratory discoveries into viable business entities.</w:t>
      </w:r>
    </w:p>
    <w:p>
      <w:pPr>
        <w:numPr>
          <w:ilvl w:val="0"/>
          <w:numId w:val="1001"/>
        </w:numPr>
        <w:pStyle w:val="Compact"/>
      </w:pPr>
      <w:r>
        <w:rPr>
          <w:bCs/>
          <w:b/>
        </w:rPr>
        <w:t xml:space="preserve">Digital Literacy:</w:t>
      </w:r>
      <w:r>
        <w:t xml:space="preserve"> </w:t>
      </w:r>
      <w:r>
        <w:t xml:space="preserve">The ability to utilize big data analytics, artificial intelligence, and machine learning is becoming a core competency for Academic Researcher positions across all disciplines, from humanities to natural sciences.</w:t>
      </w:r>
    </w:p>
    <w:bookmarkEnd w:id="25"/>
    <w:bookmarkStart w:id="28" w:name="challenges-and-barriers"/>
    <w:p>
      <w:pPr>
        <w:pStyle w:val="Heading2"/>
      </w:pPr>
      <w:r>
        <w:t xml:space="preserve">4. Challenges and Barriers</w:t>
      </w:r>
    </w:p>
    <w:p>
      <w:pPr>
        <w:pStyle w:val="FirstParagraph"/>
      </w:pPr>
      <w:r>
        <w:t xml:space="preserve">Despite the optimistic outlook, several challenges hinder the full integration of the Academic Researcher into this dynamic ecosystem.</w:t>
      </w:r>
    </w:p>
    <w:bookmarkStart w:id="26" w:name="bureaucratic-hurdles"/>
    <w:p>
      <w:pPr>
        <w:pStyle w:val="Heading3"/>
      </w:pPr>
      <w:r>
        <w:t xml:space="preserve">4.1 Bureaucratic Hurdles</w:t>
      </w:r>
    </w:p>
    <w:p>
      <w:pPr>
        <w:pStyle w:val="FirstParagraph"/>
      </w:pPr>
      <w:r>
        <w:t xml:space="preserve">Institutional bureaucracy in Spain remains a significant barrier. The rigid classification of career tracks for university staff often penalizes those who spend time on industry collaboration or public engagement, favoring those with high publication counts alone. Reforming these evaluation metrics is essential to incentivize broader societal contributions.</w:t>
      </w:r>
    </w:p>
    <w:bookmarkEnd w:id="26"/>
    <w:bookmarkStart w:id="27" w:name="funding-instability"/>
    <w:p>
      <w:pPr>
        <w:pStyle w:val="Heading3"/>
      </w:pPr>
      <w:r>
        <w:t xml:space="preserve">4.2 Funding Instability</w:t>
      </w:r>
    </w:p>
    <w:p>
      <w:pPr>
        <w:pStyle w:val="FirstParagraph"/>
      </w:pPr>
      <w:r>
        <w:t xml:space="preserve">While Spain Valencia offers regional support, long-term funding for basic research remains volatile. Academic Researcher roles are often tied to short-term grants, which discourages long-term strategic planning and deep collaboration with local industries.</w:t>
      </w:r>
    </w:p>
    <w:bookmarkEnd w:id="27"/>
    <w:bookmarkEnd w:id="28"/>
    <w:bookmarkStart w:id="29" w:name="strategic-recommendations"/>
    <w:p>
      <w:pPr>
        <w:pStyle w:val="Heading2"/>
      </w:pPr>
      <w:r>
        <w:t xml:space="preserve">5. Strategic Recommendations</w:t>
      </w:r>
    </w:p>
    <w:p>
      <w:pPr>
        <w:pStyle w:val="FirstParagraph"/>
      </w:pPr>
      <w:r>
        <w:t xml:space="preserve">To maximize the potential of the Academic Researcher in Spain Valencia, several strategic actions are recommended:</w:t>
      </w:r>
    </w:p>
    <w:p>
      <w:pPr>
        <w:numPr>
          <w:ilvl w:val="0"/>
          <w:numId w:val="1002"/>
        </w:numPr>
        <w:pStyle w:val="Compact"/>
      </w:pPr>
      <w:r>
        <w:rPr>
          <w:bCs/>
          <w:b/>
        </w:rPr>
        <w:t xml:space="preserve">Educational Reform:</w:t>
      </w:r>
      <w:r>
        <w:t xml:space="preserve"> </w:t>
      </w:r>
      <w:r>
        <w:t xml:space="preserve">Graduate programs should include modules on entrepreneurship, technology transfer, and science communication.</w:t>
      </w:r>
    </w:p>
    <w:p>
      <w:pPr>
        <w:numPr>
          <w:ilvl w:val="0"/>
          <w:numId w:val="1002"/>
        </w:numPr>
        <w:pStyle w:val="Compact"/>
      </w:pPr>
      <w:r>
        <w:rPr>
          <w:bCs/>
          <w:b/>
        </w:rPr>
        <w:t xml:space="preserve">Incentive Structures:</w:t>
      </w:r>
      <w:r>
        <w:t xml:space="preserve"> </w:t>
      </w:r>
      <w:r>
        <w:t xml:space="preserve">Universities must revise promotion criteria to value patents, industry contracts, and public outreach equally with academic publications.</w:t>
      </w:r>
    </w:p>
    <w:p>
      <w:pPr>
        <w:numPr>
          <w:ilvl w:val="0"/>
          <w:numId w:val="1002"/>
        </w:numPr>
        <w:pStyle w:val="Compact"/>
      </w:pPr>
      <w:r>
        <w:rPr>
          <w:bCs/>
          <w:b/>
        </w:rPr>
        <w:t xml:space="preserve">Mentorship Networks:</w:t>
      </w:r>
      <w:r>
        <w:t xml:space="preserve"> </w:t>
      </w:r>
      <w:r>
        <w:t xml:space="preserve">Establishing mentorship programs where experienced Academic Researcher leaders guide early-career researchers through the complexities of innovation ecosystems is crucial.</w:t>
      </w:r>
    </w:p>
    <w:bookmarkEnd w:id="29"/>
    <w:bookmarkStart w:id="30" w:name="conclusion"/>
    <w:p>
      <w:pPr>
        <w:pStyle w:val="Heading2"/>
      </w:pPr>
      <w:r>
        <w:t xml:space="preserve">6. Conclusion</w:t>
      </w:r>
    </w:p>
    <w:p>
      <w:pPr>
        <w:pStyle w:val="FirstParagraph"/>
      </w:pPr>
      <w:r>
        <w:t xml:space="preserve">The evolution of the Academic Researcher in Spain Valencia represents a microcosm of the global shift toward engaged scholarship. As the region continues to position itself as a leader in sustainable and technological innovation, the demand for versatile, adaptable, and socially responsible researchers will only grow. By embracing hybrid roles that combine rigorous academic inquiry with practical application, Academic Researcher can drive significant economic and social benefits for Spain Valencia.</w:t>
      </w:r>
    </w:p>
    <w:p>
      <w:pPr>
        <w:pStyle w:val="BodyText"/>
      </w:pPr>
      <w:r>
        <w:t xml:space="preserve">This conference paper serves as a call to action for policymakers, university administrators, and researchers themselves to dismantle the walls between academia and society. The future of research in Spain Valencia lies not just in what is discovered in the lab, but how those discoveries are translated into tangible improvements for citizens. The Academic Researcher is thus reimagined not as an isolated intellectual, but as a central node in a vibrant network of innovation.</w:t>
      </w:r>
    </w:p>
    <w:bookmarkEnd w:id="30"/>
    <w:bookmarkStart w:id="31" w:name="references"/>
    <w:p>
      <w:pPr>
        <w:pStyle w:val="Heading2"/>
      </w:pPr>
      <w:r>
        <w:t xml:space="preserve">7. References</w:t>
      </w:r>
    </w:p>
    <w:p>
      <w:pPr>
        <w:numPr>
          <w:ilvl w:val="0"/>
          <w:numId w:val="1003"/>
        </w:numPr>
        <w:pStyle w:val="Compact"/>
      </w:pPr>
      <w:r>
        <w:t xml:space="preserve">Gonzalez, A., &amp; Lopez, R. (2021). *Regional Innovation Systems in Southern Europe*. Journal of European Studies, 45(3), 112-130.</w:t>
      </w:r>
    </w:p>
    <w:p>
      <w:pPr>
        <w:numPr>
          <w:ilvl w:val="0"/>
          <w:numId w:val="1003"/>
        </w:numPr>
        <w:pStyle w:val="Compact"/>
      </w:pPr>
      <w:r>
        <w:t xml:space="preserve">Martin-Dorta, C. (2022). *The Biotech Cluster of Valencia: Challenges and Opportunities*. Valencia University Press.</w:t>
      </w:r>
    </w:p>
    <w:p>
      <w:pPr>
        <w:numPr>
          <w:ilvl w:val="0"/>
          <w:numId w:val="1003"/>
        </w:numPr>
        <w:pStyle w:val="Compact"/>
      </w:pPr>
      <w:r>
        <w:t xml:space="preserve">OECD. (2023). *Measuring the Impact of Academic Research on Society*. OECD Publishing, Paris.</w:t>
      </w:r>
    </w:p>
    <w:p>
      <w:pPr>
        <w:numPr>
          <w:ilvl w:val="0"/>
          <w:numId w:val="1003"/>
        </w:numPr>
        <w:pStyle w:val="Compact"/>
      </w:pPr>
      <w:r>
        <w:t xml:space="preserve">Soler i Llopis, J. M. (2019). *From Knowledge to Value: The Role of Universities in Regional Development*. Springer.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the Context of Spain Valencia</dc:title>
  <dc:creator/>
  <dc:language>en</dc:language>
  <cp:keywords/>
  <dcterms:created xsi:type="dcterms:W3CDTF">2026-07-29T14:28:18Z</dcterms:created>
  <dcterms:modified xsi:type="dcterms:W3CDTF">2026-07-29T14:28:18Z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