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Turkey:</w:t>
      </w:r>
      <w:r>
        <w:t xml:space="preserve"> </w:t>
      </w:r>
      <w:r>
        <w:t xml:space="preserve">Strategic</w:t>
      </w:r>
      <w:r>
        <w:t xml:space="preserve"> </w:t>
      </w:r>
      <w:r>
        <w:t xml:space="preserve">Implications</w:t>
      </w:r>
      <w:r>
        <w:t xml:space="preserve"> </w:t>
      </w:r>
      <w:r>
        <w:t xml:space="preserve">for</w:t>
      </w:r>
      <w:r>
        <w:t xml:space="preserve"> </w:t>
      </w:r>
      <w:r>
        <w:t xml:space="preserve">Ankara</w:t>
      </w:r>
    </w:p>
    <w:bookmarkStart w:id="28" w:name="X27dd20f4029bff06c1a198bd5ccb2bb0d83dd64"/>
    <w:p>
      <w:pPr>
        <w:pStyle w:val="Heading1"/>
      </w:pPr>
      <w:r>
        <w:t xml:space="preserve">Bridging Tradition and Innovation:</w:t>
      </w:r>
      <w:r>
        <w:br/>
      </w:r>
      <w:r>
        <w:t xml:space="preserve">The Strategic Role of the Academic Researcher in Turkey’s Capital</w:t>
      </w:r>
    </w:p>
    <w:p>
      <w:pPr>
        <w:pStyle w:val="FirstParagraph"/>
      </w:pPr>
      <w:r>
        <w:t xml:space="preserve">Presented at the International Conference on Regional Development and Higher Education</w:t>
      </w:r>
      <w:r>
        <w:br/>
      </w:r>
      <w:r>
        <w:t xml:space="preserve">Ankara, Turkey</w:t>
      </w:r>
      <w:r>
        <w:br/>
      </w:r>
      <w:r>
        <w:br/>
      </w:r>
      <w:r>
        <w:rPr>
          <w:bCs/>
          <w:b/>
        </w:rPr>
        <w:t xml:space="preserve">Author:</w:t>
      </w:r>
      <w:r>
        <w:t xml:space="preserve"> </w:t>
      </w:r>
      <w:r>
        <w:t xml:space="preserve">Dr. Elif Yılmaz, Department of Sociology and Public Policy</w:t>
      </w:r>
      <w:r>
        <w:br/>
      </w:r>
      <w:r>
        <w:t xml:space="preserve">Middle East Technical University (METU), Ankara, Turkey</w:t>
      </w:r>
    </w:p>
    <w:bookmarkStart w:id="20" w:name="abstract"/>
    <w:p>
      <w:pPr>
        <w:pStyle w:val="Heading2"/>
      </w:pPr>
      <w:r>
        <w:t xml:space="preserve">Abstract</w:t>
      </w:r>
    </w:p>
    <w:p>
      <w:pPr>
        <w:pStyle w:val="FirstParagraph"/>
      </w:pPr>
      <w:r>
        <w:t xml:space="preserve">This paper examines the multifaceted role of the academic researcher within the specific socio-political and economic context of Turkey, with a particular focus on its capital city, Ankara. As global higher education systems undergo significant transformation due to digitalization, international collaboration demands, and domestic policy shifts, the identity of the academic researcher is in flux. This study argues that researchers in Ankara are not merely producers of knowledge but are critical agents of national development and geopolitical stability. By analyzing current trends in research funding, university-industry partnerships, and international publication metrics in Turkey’s capital, this paper highlights the challenges faced by local scholars. It concludes with recommendations for strengthening the ecosystem that supports academic excellence in Ankara, positioning it as a hub for scientific inquiry in Eurasia.</w:t>
      </w:r>
    </w:p>
    <w:bookmarkEnd w:id="20"/>
    <w:bookmarkStart w:id="21" w:name="introduction"/>
    <w:p>
      <w:pPr>
        <w:pStyle w:val="Heading2"/>
      </w:pPr>
      <w:r>
        <w:t xml:space="preserve">1. Introduction</w:t>
      </w:r>
    </w:p>
    <w:p>
      <w:pPr>
        <w:pStyle w:val="FirstParagraph"/>
      </w:pPr>
      <w:r>
        <w:t xml:space="preserve">The contemporary landscape of higher education is defined by an intense pressure to demonstrate impact, relevance, and global competitiveness. In this context, the figure of the academic researcher has evolved from a solitary scholar working within the ivory tower to a collaborative node in a complex network of innovation. Nowhere is this transformation more palpable than in Turkey, specifically in Ankara. As the political heart of the nation and home to prestigious institutions such as Middle East Technical University (METU), Hacettepe University, and Bilkent University, Ankara serves as a unique laboratory for observing the dynamics between state policy, academic freedom, and scientific output.</w:t>
      </w:r>
    </w:p>
    <w:p>
      <w:pPr>
        <w:pStyle w:val="BodyText"/>
      </w:pPr>
      <w:r>
        <w:t xml:space="preserve">This paper aims to dissect the current status of the academic researcher in Turkey. It seeks to understand how researchers navigate the dual expectations of local societal contribution and international citation impact. Furthermore, it explores how Ankara’s infrastructure as a conference hub and diplomatic center influences research agendas. The central thesis is that empowering the academic researcher in Ankara requires a holistic approach that integrates financial stability, international mobility, and robust institutional support.</w:t>
      </w:r>
    </w:p>
    <w:bookmarkEnd w:id="21"/>
    <w:bookmarkStart w:id="22" w:name="the-context-of-research-in-turkey"/>
    <w:p>
      <w:pPr>
        <w:pStyle w:val="Heading2"/>
      </w:pPr>
      <w:r>
        <w:t xml:space="preserve">2. The Context of Research in Turkey</w:t>
      </w:r>
    </w:p>
    <w:p>
      <w:pPr>
        <w:pStyle w:val="FirstParagraph"/>
      </w:pPr>
      <w:r>
        <w:t xml:space="preserve">Turkey has invested heavily in its higher education sector over the past two decades. The establishment of new universities and the expansion of research centers have increased the capacity for scientific inquiry. However, this rapid expansion has brought challenges regarding quality assurance and sustainability. For the academic researcher, these changes mean adapting to rigorous evaluation metrics imposed by national bodies such as The Scientific and Technological Research Council of Turkey (TÜBİTAK) and international indices like Web of Science.</w:t>
      </w:r>
    </w:p>
    <w:p>
      <w:pPr>
        <w:pStyle w:val="BodyText"/>
      </w:pPr>
      <w:r>
        <w:t xml:space="preserve">In Ankara, the concentration of research activity is significant. Unlike Istanbul, which is often viewed through the lens of commerce and tourism, Ankara’s identity is deeply tied to administration and education. This makes it a strategic location for social sciences, engineering, and public policy research. The academic researcher here operates in an environment where government funding plays a pivotal role alongside private sector investments.</w:t>
      </w:r>
    </w:p>
    <w:bookmarkEnd w:id="22"/>
    <w:bookmarkStart w:id="23" w:name="Xc56c9502a07965e767becba4d88ba6c049cc43a"/>
    <w:p>
      <w:pPr>
        <w:pStyle w:val="Heading2"/>
      </w:pPr>
      <w:r>
        <w:t xml:space="preserve">3. Challenges Facing the Academic Researcher</w:t>
      </w:r>
    </w:p>
    <w:p>
      <w:pPr>
        <w:pStyle w:val="FirstParagraph"/>
      </w:pPr>
      <w:r>
        <w:rPr>
          <w:bCs/>
          <w:b/>
        </w:rPr>
        <w:t xml:space="preserve">A. Financial Instability and Funding Gaps</w:t>
      </w:r>
      <w:r>
        <w:br/>
      </w:r>
      <w:r>
        <w:t xml:space="preserve">One of the primary concerns for researchers in Turkey is the unpredictability of research funding. While national grants are available, they are often competitive and subject to changing political priorities. For junior academics, securing stable funding to conduct long-term studies is difficult. This instability affects retention rates, as many promising scholars seek positions abroad where resources are more consistent.</w:t>
      </w:r>
    </w:p>
    <w:p>
      <w:pPr>
        <w:pStyle w:val="BodyText"/>
      </w:pPr>
      <w:r>
        <w:rPr>
          <w:bCs/>
          <w:b/>
        </w:rPr>
        <w:t xml:space="preserve">B. International Collaboration vs. Local Relevance</w:t>
      </w:r>
      <w:r>
        <w:br/>
      </w:r>
      <w:r>
        <w:t xml:space="preserve">There is a persistent tension between publishing in high-impact international journals and addressing local Turkish societal issues. Global metrics often favor theoretical contributions over applied social science or regional studies relevant to Ankara’s specific context. Researchers must balance the need for international visibility with the ethical imperative to contribute knowledge that solves domestic problems, such as urbanization, migration, and healthcare efficiency.</w:t>
      </w:r>
    </w:p>
    <w:p>
      <w:pPr>
        <w:pStyle w:val="BodyText"/>
      </w:pPr>
      <w:r>
        <w:rPr>
          <w:bCs/>
          <w:b/>
        </w:rPr>
        <w:t xml:space="preserve">C. Bureaucratic Hurdles</w:t>
      </w:r>
      <w:r>
        <w:br/>
      </w:r>
      <w:r>
        <w:t xml:space="preserve">Administrative burdens can hinder research productivity. Procurement processes for lab equipment and cross-border travel restrictions for conferences can delay projects. For the academic researcher in Ankara, navigating these bureaucratic labyrinths often consumes time that could otherwise be dedicated to analysis and writing.</w:t>
      </w:r>
    </w:p>
    <w:bookmarkEnd w:id="23"/>
    <w:bookmarkStart w:id="24" w:name="ankara-as-a-hub-for-academic-exchange"/>
    <w:p>
      <w:pPr>
        <w:pStyle w:val="Heading2"/>
      </w:pPr>
      <w:r>
        <w:t xml:space="preserve">4. Ankara as a Hub for Academic Exchange</w:t>
      </w:r>
    </w:p>
    <w:p>
      <w:pPr>
        <w:pStyle w:val="FirstParagraph"/>
      </w:pPr>
      <w:r>
        <w:t xml:space="preserve">Ankara has increasingly positioned itself as a center for diplomatic and academic dialogue. The city hosts numerous international conferences, fostering an environment where the academic researcher can engage with peers from Europe, Asia, and the Middle East. These events are crucial for networking, securing collaborative grants, and staying abreast of global trends.</w:t>
      </w:r>
    </w:p>
    <w:p>
      <w:pPr>
        <w:pStyle w:val="BodyText"/>
      </w:pPr>
      <w:r>
        <w:t xml:space="preserve">However, to fully leverage this potential Ankara must continue to invest in its conference infrastructure. High-quality venues within universities and dedicated research parks can facilitate larger international gatherings. Moreover, facilitating easier visa processes for visiting scholars would enhance Ankara’s attractiveness as a destination for collaborative research. When an academic researcher feels welcomed and supported by the host city’s infrastructure, the quality of international exchange improves significantly.</w:t>
      </w:r>
    </w:p>
    <w:bookmarkEnd w:id="24"/>
    <w:bookmarkStart w:id="25" w:name="strategic-recommendations"/>
    <w:p>
      <w:pPr>
        <w:pStyle w:val="Heading2"/>
      </w:pPr>
      <w:r>
        <w:t xml:space="preserve">5. Strategic Recommendations</w:t>
      </w:r>
    </w:p>
    <w:p>
      <w:pPr>
        <w:pStyle w:val="FirstParagraph"/>
      </w:pPr>
      <w:r>
        <w:t xml:space="preserve">To support the academic researcher in Turkey, particularly within Ankara, several strategic actions are recommended:</w:t>
      </w:r>
    </w:p>
    <w:p>
      <w:pPr>
        <w:numPr>
          <w:ilvl w:val="0"/>
          <w:numId w:val="1001"/>
        </w:numPr>
        <w:pStyle w:val="Compact"/>
      </w:pPr>
      <w:r>
        <w:rPr>
          <w:bCs/>
          <w:b/>
        </w:rPr>
        <w:t xml:space="preserve">Diversify Funding Sources:</w:t>
      </w:r>
      <w:r>
        <w:t xml:space="preserve"> </w:t>
      </w:r>
      <w:r>
        <w:t xml:space="preserve">Universities should develop stronger partnerships with local industries in Ankara’s tech and defense sectors. This public-private partnership model can provide alternative funding streams beyond state grants.</w:t>
      </w:r>
    </w:p>
    <w:p>
      <w:pPr>
        <w:numPr>
          <w:ilvl w:val="0"/>
          <w:numId w:val="1001"/>
        </w:numPr>
        <w:pStyle w:val="Compact"/>
      </w:pPr>
      <w:r>
        <w:rPr>
          <w:bCs/>
          <w:b/>
        </w:rPr>
        <w:t xml:space="preserve">Streamline Bureaucracy:</w:t>
      </w:r>
      <w:r>
        <w:t xml:space="preserve"> </w:t>
      </w:r>
      <w:r>
        <w:t xml:space="preserve">Administrative processes for research procurement and international travel must be digitized and simplified to reduce the administrative burden on faculty members.</w:t>
      </w:r>
    </w:p>
    <w:p>
      <w:pPr>
        <w:numPr>
          <w:ilvl w:val="0"/>
          <w:numId w:val="1001"/>
        </w:numPr>
        <w:pStyle w:val="Compact"/>
      </w:pPr>
      <w:r>
        <w:rPr>
          <w:bCs/>
          <w:b/>
        </w:rPr>
        <w:t xml:space="preserve">Enhance International Visibility:</w:t>
      </w:r>
      <w:r>
        <w:t xml:space="preserve"> </w:t>
      </w:r>
      <w:r>
        <w:t xml:space="preserve">Ankara-based universities should invest in English-language publication support services and offer training on global grant writing. This will help researchers from Turkey compete more effectively in the international arena.</w:t>
      </w:r>
    </w:p>
    <w:p>
      <w:pPr>
        <w:numPr>
          <w:ilvl w:val="0"/>
          <w:numId w:val="1001"/>
        </w:numPr>
        <w:pStyle w:val="Compact"/>
      </w:pPr>
      <w:r>
        <w:rPr>
          <w:bCs/>
          <w:b/>
        </w:rPr>
        <w:t xml:space="preserve">Promote Interdisciplinary Research Centers:</w:t>
      </w:r>
      <w:r>
        <w:t xml:space="preserve"> </w:t>
      </w:r>
      <w:r>
        <w:t xml:space="preserve">Leveraging Ankara’s concentration of think tanks and government agencies, universities should create interdisciplinary centers that bridge the gap between policy-making and academic research.</w:t>
      </w:r>
    </w:p>
    <w:bookmarkEnd w:id="25"/>
    <w:bookmarkStart w:id="26" w:name="conclusion"/>
    <w:p>
      <w:pPr>
        <w:pStyle w:val="Heading2"/>
      </w:pPr>
      <w:r>
        <w:t xml:space="preserve">6. Conclusion</w:t>
      </w:r>
    </w:p>
    <w:p>
      <w:pPr>
        <w:pStyle w:val="FirstParagraph"/>
      </w:pPr>
      <w:r>
        <w:t xml:space="preserve">The role of the academic researcher in Turkey is pivotal to the nation’s development trajectory. In Ankara, where history meets modernity and East connects with West, these scholars carry the weight of both local responsibility and global expectation. While challenges regarding funding and bureaucracy persist, there is a strong foundation upon which to build a more vibrant research ecosystem.</w:t>
      </w:r>
    </w:p>
    <w:p>
      <w:pPr>
        <w:pStyle w:val="BodyText"/>
      </w:pPr>
      <w:r>
        <w:t xml:space="preserve">By recognizing the specific needs of researchers in Ankara—whether they are working in hard sciences at METU or social sciences at Hacettepe—policy makers and university administrators can create an environment that fosters innovation. A supported academic researcher is not just an individual achiever but a cornerstone of Turkey’s intellectual capital. Future conferences and dialogues held in Ankara should prioritize the well-being and professional growth of these researchers, ensuring that Turkey remains a relevant player in the global knowledge economy.</w:t>
      </w:r>
    </w:p>
    <w:bookmarkEnd w:id="26"/>
    <w:bookmarkStart w:id="27" w:name="references"/>
    <w:p>
      <w:pPr>
        <w:pStyle w:val="Heading2"/>
      </w:pPr>
      <w:r>
        <w:t xml:space="preserve">References</w:t>
      </w:r>
    </w:p>
    <w:p>
      <w:pPr>
        <w:pStyle w:val="FirstParagraph"/>
      </w:pPr>
      <w:r>
        <w:t xml:space="preserve">[1] Republic of Turkey Ministry of National Education. (2023). *Higher Education Strategic Plan 2019-2023*.</w:t>
      </w:r>
      <w:r>
        <w:br/>
      </w:r>
      <w:r>
        <w:t xml:space="preserve">[2] TÜBİTAK Annual Report on Scientific and Technological Research in Turkey. (2024).</w:t>
      </w:r>
      <w:r>
        <w:br/>
      </w:r>
      <w:r>
        <w:t xml:space="preserve">[3] Yılmaz, E., &amp; Demir, A. (2022). "Urbanization and Social Cohesion: Case Studies from Ankara." *Journal of Turkish Sociology*, 15(3), 45-67.</w:t>
      </w:r>
      <w:r>
        <w:br/>
      </w:r>
      <w:r>
        <w:t xml:space="preserve">[4] OECD. (2021). *OECD Reviews of Innovation Policy: Turkey*. OECD Publishing, Paris.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Academic Researcher in Turkey: Strategic Implications for Ankara</dc:title>
  <dc:creator/>
  <dc:language>en</dc:language>
  <cp:keywords/>
  <dcterms:created xsi:type="dcterms:W3CDTF">2026-07-29T16:10:33Z</dcterms:created>
  <dcterms:modified xsi:type="dcterms:W3CDTF">2026-07-29T16:10:33Z</dcterms:modified>
</cp:coreProperties>
</file>

<file path=docProps/custom.xml><?xml version="1.0" encoding="utf-8"?>
<Properties xmlns="http://schemas.openxmlformats.org/officeDocument/2006/custom-properties" xmlns:vt="http://schemas.openxmlformats.org/officeDocument/2006/docPropsVTypes"/>
</file>