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Shaping</w:t>
      </w:r>
      <w:r>
        <w:t xml:space="preserve"> </w:t>
      </w:r>
      <w:r>
        <w:t xml:space="preserve">Innovation</w:t>
      </w:r>
      <w:r>
        <w:t xml:space="preserve"> </w:t>
      </w:r>
      <w:r>
        <w:t xml:space="preserve">within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acad809b24ccd58899a97bba948bd499317ee70"/>
    <w:p>
      <w:pPr>
        <w:pStyle w:val="Heading1"/>
      </w:pPr>
      <w:r>
        <w:t xml:space="preserve">The Role of the Academic Researcher in Shaping Innovation within the United Arab Emirates Abu Dhabi</w:t>
      </w:r>
    </w:p>
    <w:p>
      <w:pPr>
        <w:pStyle w:val="FirstParagraph"/>
      </w:pPr>
      <w:r>
        <w:rPr>
          <w:bCs/>
          <w:b/>
        </w:rPr>
        <w:t xml:space="preserve">[Author Name]</w:t>
      </w:r>
      <w:r>
        <w:br/>
      </w:r>
      <w:r>
        <w:t xml:space="preserve">Department of Strategic Studies and Policy, [Institution Name]</w:t>
      </w:r>
      <w:r>
        <w:br/>
      </w:r>
      <w:r>
        <w:t xml:space="preserve">Email: author@example.com</w:t>
      </w:r>
    </w:p>
    <w:bookmarkStart w:id="20" w:name="abstract"/>
    <w:p>
      <w:pPr>
        <w:pStyle w:val="Heading2"/>
      </w:pPr>
      <w:r>
        <w:t xml:space="preserve">Abstract</w:t>
      </w:r>
    </w:p>
    <w:p>
      <w:pPr>
        <w:pStyle w:val="FirstParagraph"/>
      </w:pPr>
      <w:r>
        <w:t xml:space="preserve">This conference paper examines the evolving role of the academic researcher within the dynamic socio-economic landscape of Abu Dhabi. As a central pillar of the United Arab Emirates' vision for a post-oil economy, Abu Dhabi has positioned itself as a global hub for knowledge-based industries. This study analyzes how academic researchers serve not merely as disseminators of theoretical knowledge, but as critical catalysts for policy formulation, technological innovation, and sustainable development. By exploring case studies in artificial intelligence, renewable energy, and cultural preservation within Abu Dhabi, this paper argues that the modern academic researcher must adopt a hybrid model of scholarship that bridges the gap between traditional academia and industry application. The findings suggest that fostering an ecosystem where academic researchers are integrated into national strategic planning is essential for maintaining competitive advantage in the global market.</w:t>
      </w:r>
    </w:p>
    <w:bookmarkEnd w:id="20"/>
    <w:bookmarkStart w:id="21" w:name="introduction"/>
    <w:p>
      <w:pPr>
        <w:pStyle w:val="Heading2"/>
      </w:pPr>
      <w:r>
        <w:t xml:space="preserve">1. Introduction</w:t>
      </w:r>
    </w:p>
    <w:p>
      <w:pPr>
        <w:pStyle w:val="FirstParagraph"/>
      </w:pPr>
      <w:r>
        <w:t xml:space="preserve">The landscape of higher education and research has undergone a radical transformation over the past two decades. Nowhere is this transformation more evident than in the United Arab Emirates, specifically within the emirate of Abu Dhabi. Historically known for its hydrocarbon wealth, Abu Dhabi has strategically pivoted toward becoming a knowledge-based economy through initiatives such as "Abu Dhabi Economic Vision 2030." At the heart of this transition lies the</w:t>
      </w:r>
      <w:r>
        <w:t xml:space="preserve"> </w:t>
      </w:r>
      <w:r>
        <w:rPr>
          <w:bCs/>
          <w:b/>
        </w:rPr>
        <w:t xml:space="preserve">Academic Researcher</w:t>
      </w:r>
      <w:r>
        <w:t xml:space="preserve">. Unlike traditional scholars who operate in isolation within ivory towers, the contemporary researcher in Abu Dhabi is increasingly viewed as a strategic partner in nation-building.</w:t>
      </w:r>
    </w:p>
    <w:p>
      <w:pPr>
        <w:pStyle w:val="BodyText"/>
      </w:pPr>
      <w:r>
        <w:t xml:space="preserve">This paper explores the multifaceted responsibilities of an</w:t>
      </w:r>
      <w:r>
        <w:t xml:space="preserve"> </w:t>
      </w:r>
      <w:r>
        <w:rPr>
          <w:bCs/>
          <w:b/>
        </w:rPr>
        <w:t xml:space="preserve">Academic Researcher</w:t>
      </w:r>
      <w:r>
        <w:t xml:space="preserve"> </w:t>
      </w:r>
      <w:r>
        <w:t xml:space="preserve">operating within the unique context of Abu Dhabi. It addresses how local institutions, such as Khalifa University, New York University Abu Dhabi, and Sorbonne Université Abou Dabi, are redefining research paradigms to align with national priorities. The significance of this topic is underscored by the global race for technological supremacy and sustainability. For</w:t>
      </w:r>
      <w:r>
        <w:t xml:space="preserve"> </w:t>
      </w:r>
      <w:r>
        <w:rPr>
          <w:bCs/>
          <w:b/>
        </w:rPr>
        <w:t xml:space="preserve">United Arab Emirates Abu Dhabi</w:t>
      </w:r>
      <w:r>
        <w:t xml:space="preserve">, the ability to leverage indigenous talent through rigorous academic inquiry is paramount to its long-term stability and prosperity.</w:t>
      </w:r>
    </w:p>
    <w:bookmarkEnd w:id="21"/>
    <w:bookmarkStart w:id="22" w:name="X8333f2422194099e20c3a5295310963e5080fda"/>
    <w:p>
      <w:pPr>
        <w:pStyle w:val="Heading2"/>
      </w:pPr>
      <w:r>
        <w:t xml:space="preserve">2. The Evolution of the Academic Researcher in Abu Dhabi</w:t>
      </w:r>
    </w:p>
    <w:p>
      <w:pPr>
        <w:pStyle w:val="FirstParagraph"/>
      </w:pPr>
      <w:r>
        <w:t xml:space="preserve">The definition of an</w:t>
      </w:r>
      <w:r>
        <w:t xml:space="preserve"> </w:t>
      </w:r>
      <w:r>
        <w:rPr>
          <w:bCs/>
          <w:b/>
        </w:rPr>
        <w:t xml:space="preserve">Academic Researcher</w:t>
      </w:r>
      <w:r>
        <w:t xml:space="preserve"> </w:t>
      </w:r>
      <w:r>
        <w:t xml:space="preserve">in Abu Dhabi has shifted from a focus on pure theoretical exploration to applied research with tangible societal impacts. Historically, academic output was measured primarily by publication counts and citation indices. However, the current ecosystem in Abu Dhabi demands "Triple Helix" innovation models—collaborations between university-industry-government partnerships.</w:t>
      </w:r>
    </w:p>
    <w:p>
      <w:pPr>
        <w:pStyle w:val="BodyText"/>
      </w:pPr>
      <w:r>
        <w:t xml:space="preserve">In this framework, the</w:t>
      </w:r>
      <w:r>
        <w:t xml:space="preserve"> </w:t>
      </w:r>
      <w:r>
        <w:rPr>
          <w:bCs/>
          <w:b/>
        </w:rPr>
        <w:t xml:space="preserve">Academic Researcher</w:t>
      </w:r>
      <w:r>
        <w:t xml:space="preserve"> </w:t>
      </w:r>
      <w:r>
        <w:t xml:space="preserve">is expected to engage in translational research. For instance, researchers at Masdar City are not only publishing papers on solar photovoltaic efficiency but are also collaborating with local utilities to implement these technologies at scale. This shift reflects a broader trend in the</w:t>
      </w:r>
      <w:r>
        <w:t xml:space="preserve"> </w:t>
      </w:r>
      <w:r>
        <w:rPr>
          <w:bCs/>
          <w:b/>
        </w:rPr>
        <w:t xml:space="preserve">United Arab Emirates Abu Dhabi</w:t>
      </w:r>
      <w:r>
        <w:t xml:space="preserve"> </w:t>
      </w:r>
      <w:r>
        <w:t xml:space="preserve">region, where the government acts as both a regulator and a primary client of academic research. Consequently, researchers must navigate complex regulatory environments and align their inquiries with strategic national goals such as food security, water desalination efficiency, and digital governance.</w:t>
      </w:r>
    </w:p>
    <w:bookmarkEnd w:id="22"/>
    <w:bookmarkStart w:id="26" w:name="key-sectors-of-research-impact"/>
    <w:p>
      <w:pPr>
        <w:pStyle w:val="Heading2"/>
      </w:pPr>
      <w:r>
        <w:t xml:space="preserve">3. Key Sectors of Research Impact</w:t>
      </w:r>
    </w:p>
    <w:bookmarkStart w:id="23" w:name="Xff973211719f670618a85ac91bd81856b047e86"/>
    <w:p>
      <w:pPr>
        <w:pStyle w:val="Heading3"/>
      </w:pPr>
      <w:r>
        <w:t xml:space="preserve">3.1 Artificial Intelligence and Digital Transformation</w:t>
      </w:r>
    </w:p>
    <w:p>
      <w:pPr>
        <w:pStyle w:val="FirstParagraph"/>
      </w:pPr>
      <w:r>
        <w:t xml:space="preserve">No discussion on modern research in Abu Dhabi is complete without addressing Artificial Intelligence (AI). The UAE appointed the world’s first Minister of State for AI, a move that signaled the critical importance of this field. Academic researchers in Abu Dhabi play a pivotal role in developing ethical frameworks and technical algorithms suitable for local cultural contexts. Research conducted by scholars in computer science and ethics departments contributes directly to the UAE Strategy for Artificial Intelligence 2031. These</w:t>
      </w:r>
      <w:r>
        <w:t xml:space="preserve"> </w:t>
      </w:r>
      <w:r>
        <w:rPr>
          <w:bCs/>
          <w:b/>
        </w:rPr>
        <w:t xml:space="preserve">Academic Researchers</w:t>
      </w:r>
      <w:r>
        <w:t xml:space="preserve"> </w:t>
      </w:r>
      <w:r>
        <w:t xml:space="preserve">are thus instrumental in ensuring that technological advancement respects cultural values while driving economic growth.</w:t>
      </w:r>
    </w:p>
    <w:bookmarkEnd w:id="23"/>
    <w:bookmarkStart w:id="24" w:name="sustainability-and-climate-science"/>
    <w:p>
      <w:pPr>
        <w:pStyle w:val="Heading3"/>
      </w:pPr>
      <w:r>
        <w:t xml:space="preserve">3.2 Sustainability and Climate Science</w:t>
      </w:r>
    </w:p>
    <w:p>
      <w:pPr>
        <w:pStyle w:val="FirstParagraph"/>
      </w:pPr>
      <w:r>
        <w:t xml:space="preserve">The arid climate of Abu Dhabi presents unique challenges for environmental science. Academic researchers are at the forefront of developing water purification technologies, heat-resistant construction materials, and sustainable urban planning models. The research output from institutions in Abu Dhabi contributes significantly to global understanding of desert ecology and climate resilience. This is particularly relevant for the</w:t>
      </w:r>
      <w:r>
        <w:t xml:space="preserve"> </w:t>
      </w:r>
      <w:r>
        <w:rPr>
          <w:bCs/>
          <w:b/>
        </w:rPr>
        <w:t xml:space="preserve">United Arab Emirates Abu Dhabi</w:t>
      </w:r>
      <w:r>
        <w:t xml:space="preserve">, where adaptation strategies developed locally can be exported to other arid regions globally, thereby enhancing the emirate's diplomatic soft power.</w:t>
      </w:r>
    </w:p>
    <w:bookmarkEnd w:id="24"/>
    <w:bookmarkStart w:id="25" w:name="cultural-heritage-and-humanities"/>
    <w:p>
      <w:pPr>
        <w:pStyle w:val="Heading3"/>
      </w:pPr>
      <w:r>
        <w:t xml:space="preserve">3.3 Cultural Heritage and Humanities</w:t>
      </w:r>
    </w:p>
    <w:p>
      <w:pPr>
        <w:pStyle w:val="FirstParagraph"/>
      </w:pPr>
      <w:r>
        <w:t xml:space="preserve">Beyond STEM fields, the humanities remain a cornerstone of academic life in Abu Dhabi. Researchers in history, archaeology, and Islamic arts work to preserve and interpret the cultural heritage of the region. Museums such as the Louvre Abu Dhabi rely heavily on scholarly research for curation and interpretation. Here, the</w:t>
      </w:r>
      <w:r>
        <w:t xml:space="preserve"> </w:t>
      </w:r>
      <w:r>
        <w:rPr>
          <w:bCs/>
          <w:b/>
        </w:rPr>
        <w:t xml:space="preserve">Academic Researcher</w:t>
      </w:r>
      <w:r>
        <w:t xml:space="preserve"> </w:t>
      </w:r>
      <w:r>
        <w:t xml:space="preserve">serves as a custodian of identity, bridging the past with a modernizing future. This dual role ensures that rapid modernization does not erode cultural distinctiveness, maintaining social cohesion within the diverse population of Abu Dhabi.</w:t>
      </w:r>
    </w:p>
    <w:bookmarkEnd w:id="25"/>
    <w:bookmarkEnd w:id="26"/>
    <w:bookmarkStart w:id="27" w:name="Xd444ba5c1c247ebd69ee0c0358b38bfca756964"/>
    <w:p>
      <w:pPr>
        <w:pStyle w:val="Heading2"/>
      </w:pPr>
      <w:r>
        <w:t xml:space="preserve">4. Challenges and Opportunities for Academic Researchers</w:t>
      </w:r>
    </w:p>
    <w:p>
      <w:pPr>
        <w:pStyle w:val="FirstParagraph"/>
      </w:pPr>
      <w:r>
        <w:t xml:space="preserve">Despite significant progress, academic researchers in Abu Dhabi face distinct challenges. These include the need for greater interdisciplinary collaboration, the balance between international publication standards and local relevance, and the retention of top-tier talent amidst global competition. Furthermore, there is an ongoing dialogue regarding intellectual property rights and commercialization of research outcomes.</w:t>
      </w:r>
    </w:p>
    <w:p>
      <w:pPr>
        <w:pStyle w:val="BodyText"/>
      </w:pPr>
      <w:r>
        <w:t xml:space="preserve">However, these challenges present opportunities. The establishment of specialized economic zones like the Abu Dhabi Global Market (ADGM) provides legal frameworks that protect researchers' intellectual property, encouraging spin-off startups. Additionally, government funding programs such as those from the Department of Culture and Tourism – Abu Dhabi offer substantial grants for applied humanities and social science research.</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Academic Researcher</w:t>
      </w:r>
      <w:r>
        <w:t xml:space="preserve"> </w:t>
      </w:r>
      <w:r>
        <w:t xml:space="preserve">in Abu Dhabi is expanding beyond traditional boundaries. They are emerging as vital agents of change who drive policy, stimulate economic diversification, and preserve cultural identity within the</w:t>
      </w:r>
      <w:r>
        <w:t xml:space="preserve"> </w:t>
      </w:r>
      <w:r>
        <w:rPr>
          <w:bCs/>
          <w:b/>
        </w:rPr>
        <w:t xml:space="preserve">United Arab Emirates Abu Dhabi</w:t>
      </w:r>
      <w:r>
        <w:t xml:space="preserve">. As this emirate continues to position itself as a global hub for innovation and learning, the support structures surrounding researchers must evolve to meet these heightened expectations.</w:t>
      </w:r>
    </w:p>
    <w:p>
      <w:pPr>
        <w:pStyle w:val="BodyText"/>
      </w:pPr>
      <w:r>
        <w:t xml:space="preserve">Future research should focus on longitudinal studies tracking the economic impact of academic spin-offs in Abu Dhabi over the next decade. Moreover, comparative studies between Abu Dhabi’s model and other emerging knowledge hubs would provide valuable insights into best practices for integrating academia into national development strategies. Ultimately, empowering the</w:t>
      </w:r>
      <w:r>
        <w:t xml:space="preserve"> </w:t>
      </w:r>
      <w:r>
        <w:rPr>
          <w:bCs/>
          <w:b/>
        </w:rPr>
        <w:t xml:space="preserve">Academic Researcher</w:t>
      </w:r>
      <w:r>
        <w:t xml:space="preserve"> </w:t>
      </w:r>
      <w:r>
        <w:t xml:space="preserve">is not just an educational imperative but a strategic necessity for the sustained prosperity of the United Arab Emirates.</w:t>
      </w:r>
    </w:p>
    <w:bookmarkEnd w:id="28"/>
    <w:bookmarkStart w:id="29" w:name="references"/>
    <w:p>
      <w:pPr>
        <w:pStyle w:val="Heading2"/>
      </w:pPr>
      <w:r>
        <w:t xml:space="preserve">References</w:t>
      </w:r>
    </w:p>
    <w:p>
      <w:pPr>
        <w:numPr>
          <w:ilvl w:val="0"/>
          <w:numId w:val="1001"/>
        </w:numPr>
        <w:pStyle w:val="Compact"/>
      </w:pPr>
      <w:r>
        <w:t xml:space="preserve">Government of Abu Dhabi. (2019). *Abu Dhabi Economic Vision 2030*. Department of Executive Council.</w:t>
      </w:r>
    </w:p>
    <w:p>
      <w:pPr>
        <w:numPr>
          <w:ilvl w:val="0"/>
          <w:numId w:val="1001"/>
        </w:numPr>
        <w:pStyle w:val="Compact"/>
      </w:pPr>
      <w:r>
        <w:t xml:space="preserve">National Research Council. (2017). *UAE Strategy for Artificial Intelligence 2031*. Ministry of Education and Higher Education.</w:t>
      </w:r>
    </w:p>
    <w:p>
      <w:pPr>
        <w:numPr>
          <w:ilvl w:val="0"/>
          <w:numId w:val="1001"/>
        </w:numPr>
        <w:pStyle w:val="Compact"/>
      </w:pPr>
      <w:r>
        <w:t xml:space="preserve">Khalifa University. (2021). *Annual Report on Research Impact and Innovation*. Abu Dhabi.</w:t>
      </w:r>
    </w:p>
    <w:p>
      <w:pPr>
        <w:numPr>
          <w:ilvl w:val="0"/>
          <w:numId w:val="1001"/>
        </w:numPr>
        <w:pStyle w:val="Compact"/>
      </w:pPr>
      <w:r>
        <w:t xml:space="preserve">Schmidt, A., &amp; Al-Mansoori, K. (2020). "Sustainability in the Desert: The Role of Higher Education in Abu Dhabi." *Journal of Middle East Educational Development*, 15(3),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Shaping Innovation within the United Arab Emirates Abu Dhabi</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