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Researcher</w:t>
      </w:r>
      <w:r>
        <w:t xml:space="preserve"> </w:t>
      </w:r>
      <w:r>
        <w:t xml:space="preserve">in</w:t>
      </w:r>
      <w:r>
        <w:t xml:space="preserve"> </w:t>
      </w:r>
      <w:r>
        <w:t xml:space="preserve">Uzbekistan</w:t>
      </w:r>
      <w:r>
        <w:t xml:space="preserve"> </w:t>
      </w:r>
      <w:r>
        <w:t xml:space="preserve">Tashkent:</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33" w:name="X450b81990f081f798993450b2afc6087bdad87a"/>
    <w:p>
      <w:pPr>
        <w:pStyle w:val="Heading1"/>
      </w:pPr>
      <w:r>
        <w:t xml:space="preserve">The Evolving Role of the Academic Researcher in Uzbekistan Tashkent</w:t>
      </w:r>
    </w:p>
    <w:p>
      <w:pPr>
        <w:pStyle w:val="FirstParagraph"/>
      </w:pPr>
      <w:r>
        <w:rPr>
          <w:bCs/>
          <w:b/>
        </w:rPr>
        <w:t xml:space="preserve">Presented at the International Symposium on Central Asian Studies</w:t>
      </w:r>
      <w:r>
        <w:br/>
      </w:r>
      <w:r>
        <w:t xml:space="preserve">Tashkent, Uzbekistan | October 2023</w:t>
      </w:r>
    </w:p>
    <w:bookmarkStart w:id="20" w:name="abstract"/>
    <w:p>
      <w:pPr>
        <w:pStyle w:val="Heading2"/>
      </w:pPr>
      <w:r>
        <w:t xml:space="preserve">Abstract</w:t>
      </w:r>
    </w:p>
    <w:p>
      <w:pPr>
        <w:pStyle w:val="FirstParagraph"/>
      </w:pPr>
      <w:r>
        <w:t xml:space="preserve">This paper examines the critical transformation of the academic researcher within the rapidly developing educational and scientific landscape of Uzbekistan Tashkent. As Tashkent emerges as a central hub for intellectual exchange in Central Asia, the role of the academic researcher has expanded beyond traditional pedagogical duties to encompass global collaboration, digital innovation, and cultural preservation. This study analyzes how recent policy reforms in Uzbekistan support high-impact research and why the modernization of higher education institutions in Tashkent is vital for regional stability and economic growth. Through qualitative analysis of institutional data and case studies from leading universities in Tashkent, we argue that empowering the academic researcher is the most effective strategy for integrating Uzbekistan into the global knowledge economy.</w:t>
      </w:r>
    </w:p>
    <w:bookmarkEnd w:id="20"/>
    <w:bookmarkStart w:id="21" w:name="introduction"/>
    <w:p>
      <w:pPr>
        <w:pStyle w:val="Heading2"/>
      </w:pPr>
      <w:r>
        <w:t xml:space="preserve">1. Introduction</w:t>
      </w:r>
    </w:p>
    <w:p>
      <w:pPr>
        <w:pStyle w:val="FirstParagraph"/>
      </w:pPr>
      <w:r>
        <w:t xml:space="preserve">In recent years, Uzbekistan has embarked on a ambitious path of modernization, with Tashkent serving as its beating heart. For centuries, Tashkent was a crucial stop on the Silk Road, fostering an environment where scholars and merchants exchanged ideas across continents. Today, that legacy is being revived through rigorous academic inquiry. The concept of the</w:t>
      </w:r>
      <w:r>
        <w:t xml:space="preserve"> </w:t>
      </w:r>
      <w:r>
        <w:rPr>
          <w:bCs/>
          <w:b/>
        </w:rPr>
        <w:t xml:space="preserve">Academic Researcher</w:t>
      </w:r>
      <w:r>
        <w:t xml:space="preserve"> </w:t>
      </w:r>
      <w:r>
        <w:t xml:space="preserve">in this context is no longer confined to ivory towers; it is becoming a dynamic agent of social and economic change.</w:t>
      </w:r>
    </w:p>
    <w:p>
      <w:pPr>
        <w:pStyle w:val="BodyText"/>
      </w:pPr>
      <w:r>
        <w:t xml:space="preserve">The significance of focusing on Uzbekistan Tashkent cannot be overstated. As the capital, Tashkent hosts the majority of the nation’s research institutions, including the Academy of Sciences and premier universities such as Tashkent State Technical University and Namangan State University (with satellite collaborations). The concentration of talent in this specific geographic location creates a unique ecosystem where traditional Islamic scholarship meets cutting-edge STEM research. This paper aims to define the contemporary responsibilities of an</w:t>
      </w:r>
      <w:r>
        <w:t xml:space="preserve"> </w:t>
      </w:r>
      <w:r>
        <w:rPr>
          <w:bCs/>
          <w:b/>
        </w:rPr>
        <w:t xml:space="preserve">Academic Researcher</w:t>
      </w:r>
      <w:r>
        <w:t xml:space="preserve"> </w:t>
      </w:r>
      <w:r>
        <w:t xml:space="preserve">within this specific framework, highlighting the challenges and opportunities present in Uzbekistan Tashkent.</w:t>
      </w:r>
    </w:p>
    <w:bookmarkEnd w:id="21"/>
    <w:bookmarkStart w:id="22" w:name="the-historical-context-and-modern-shift"/>
    <w:p>
      <w:pPr>
        <w:pStyle w:val="Heading2"/>
      </w:pPr>
      <w:r>
        <w:t xml:space="preserve">2. The Historical Context and Modern Shift</w:t>
      </w:r>
    </w:p>
    <w:p>
      <w:pPr>
        <w:pStyle w:val="FirstParagraph"/>
      </w:pPr>
      <w:r>
        <w:t xml:space="preserve">To understand the current position of the researcher, one must acknowledge the historical weight of education in Central Asia. However, post-independence reforms have significantly altered the landscape. The government’s "Strategy for Action" has prioritized science and technology as drivers of GDP growth. Consequently, the profile of an</w:t>
      </w:r>
      <w:r>
        <w:t xml:space="preserve"> </w:t>
      </w:r>
      <w:r>
        <w:rPr>
          <w:bCs/>
          <w:b/>
        </w:rPr>
        <w:t xml:space="preserve">Academic Researcher</w:t>
      </w:r>
      <w:r>
        <w:t xml:space="preserve"> </w:t>
      </w:r>
      <w:r>
        <w:t xml:space="preserve">in Uzbekistan Tashkent is shifting from a purely teaching-focused role to one that demands publication records, grant acquisition skills, and international networking capabilities.</w:t>
      </w:r>
    </w:p>
    <w:p>
      <w:pPr>
        <w:pStyle w:val="BodyText"/>
      </w:pPr>
      <w:r>
        <w:t xml:space="preserve">In Uzbekistan Tashkent, this shift is evident in the establishment of innovation hubs and technology parks. Universities are increasingly required to commercialize their findings. Therefore, the modern researcher must possess an entrepreneurial mindset. They are expected to bridge the gap between theoretical knowledge and practical application, addressing local issues such as water scarcity in agriculture or renewable energy integration within urban infrastructure.</w:t>
      </w:r>
    </w:p>
    <w:bookmarkEnd w:id="22"/>
    <w:bookmarkStart w:id="26" w:name="X8832859dbedaf9db7b6d440f80140f79db0bb9f"/>
    <w:p>
      <w:pPr>
        <w:pStyle w:val="Heading2"/>
      </w:pPr>
      <w:r>
        <w:t xml:space="preserve">3. Key Challenges Facing Researchers in Uzbekistan Tashkent</w:t>
      </w:r>
    </w:p>
    <w:bookmarkStart w:id="23" w:name="language-and-communication-barriers"/>
    <w:p>
      <w:pPr>
        <w:pStyle w:val="Heading3"/>
      </w:pPr>
      <w:r>
        <w:t xml:space="preserve">3.1 Language and Communication Barriers</w:t>
      </w:r>
    </w:p>
    <w:p>
      <w:pPr>
        <w:pStyle w:val="FirstParagraph"/>
      </w:pPr>
      <w:r>
        <w:t xml:space="preserve">A primary challenge for the academic researcher operating from Uzbekistan Tashkent is the language of global science, which remains predominantly English. While proficiency in Russian has historically been high, the push for integration into Western scientific databases requires a robust command of English. Institutions in Tashkent are currently investing heavily in language training programs to ensure their researchers can publish effectively and collaborate without linguistic friction.</w:t>
      </w:r>
    </w:p>
    <w:bookmarkEnd w:id="23"/>
    <w:bookmarkStart w:id="24" w:name="infrastructure-and-funding"/>
    <w:p>
      <w:pPr>
        <w:pStyle w:val="Heading3"/>
      </w:pPr>
      <w:r>
        <w:t xml:space="preserve">3.2 Infrastructure and Funding</w:t>
      </w:r>
    </w:p>
    <w:p>
      <w:pPr>
        <w:pStyle w:val="FirstParagraph"/>
      </w:pPr>
      <w:r>
        <w:t xml:space="preserve">While investment is growing, the infrastructure gap remains a concern compared to established global research centers. Researchers in Uzbekistan Tashkent often face limitations regarding access to the latest laboratory equipment or high-speed computational resources necessary for big data analysis. However, public-private partnerships are beginning to mitigate these issues, with tech companies providing sponsorships in exchange for research insights that can improve local business operations.</w:t>
      </w:r>
    </w:p>
    <w:bookmarkEnd w:id="24"/>
    <w:bookmarkStart w:id="25" w:name="brain-drain-vs.-brain-circulation"/>
    <w:p>
      <w:pPr>
        <w:pStyle w:val="Heading3"/>
      </w:pPr>
      <w:r>
        <w:t xml:space="preserve">3.3 Brain Drain vs. Brain Circulation</w:t>
      </w:r>
    </w:p>
    <w:p>
      <w:pPr>
        <w:pStyle w:val="FirstParagraph"/>
      </w:pPr>
      <w:r>
        <w:t xml:space="preserve">The temptation for top-tier talent to emigrate is a persistent risk. However, recent improvements in salaries, housing support, and professional recognition within Uzbekistan Tashkent are encouraging "brain circulation." Scholars are beginning to view Tashkent not just as a temporary posting but as a viable long-term career base where they can influence national policy while maintaining international ties.</w:t>
      </w:r>
    </w:p>
    <w:bookmarkEnd w:id="25"/>
    <w:bookmarkEnd w:id="26"/>
    <w:bookmarkStart w:id="29" w:name="X3145c3aa5093eccbe68ce360b6385d2f39ba5c8"/>
    <w:p>
      <w:pPr>
        <w:pStyle w:val="Heading2"/>
      </w:pPr>
      <w:r>
        <w:t xml:space="preserve">4. Strategic Opportunities for the Academic Researcher</w:t>
      </w:r>
    </w:p>
    <w:bookmarkStart w:id="27" w:name="regional-leadership-in-central-asia"/>
    <w:p>
      <w:pPr>
        <w:pStyle w:val="Heading3"/>
      </w:pPr>
      <w:r>
        <w:t xml:space="preserve">4.1 Regional Leadership in Central Asia</w:t>
      </w:r>
    </w:p>
    <w:p>
      <w:pPr>
        <w:pStyle w:val="FirstParagraph"/>
      </w:pPr>
      <w:r>
        <w:t xml:space="preserve">Tashkent is positioning itself as the intellectual capital of Central Asia. For an academic researcher, this offers unparalleled opportunities to lead regional initiatives. Projects involving transboundary water management, regional security studies, and historical preservation require a central coordinating body—Tashkent provides this platform. Researchers here can act as diplomats of science, fostering cooperation between Uzbekistan and its neighbors.</w:t>
      </w:r>
    </w:p>
    <w:bookmarkEnd w:id="27"/>
    <w:bookmarkStart w:id="28" w:name="digital-transformation"/>
    <w:p>
      <w:pPr>
        <w:pStyle w:val="Heading3"/>
      </w:pPr>
      <w:r>
        <w:t xml:space="preserve">4.2 Digital Transformation</w:t>
      </w:r>
    </w:p>
    <w:p>
      <w:pPr>
        <w:pStyle w:val="FirstParagraph"/>
      </w:pPr>
      <w:r>
        <w:t xml:space="preserve">The digitalization of education in Uzbekistan presents a unique chance for researchers to develop new pedagogical methods and digital archives. By leveraging the growing internet penetration in Tashkent, academic researchers can create open-access repositories for Central Asian studies, making local heritage visible to the global community.</w:t>
      </w:r>
    </w:p>
    <w:bookmarkEnd w:id="28"/>
    <w:bookmarkEnd w:id="29"/>
    <w:bookmarkStart w:id="30" w:name="recommendations"/>
    <w:p>
      <w:pPr>
        <w:pStyle w:val="Heading2"/>
      </w:pPr>
      <w:r>
        <w:t xml:space="preserve">5. Recommendations</w:t>
      </w:r>
    </w:p>
    <w:p>
      <w:pPr>
        <w:pStyle w:val="FirstParagraph"/>
      </w:pPr>
      <w:r>
        <w:t xml:space="preserve">To fully realize the potential of academic research in Uzbekistan Tashkent, we propose three key actions:</w:t>
      </w:r>
    </w:p>
    <w:p>
      <w:pPr>
        <w:numPr>
          <w:ilvl w:val="0"/>
          <w:numId w:val="1001"/>
        </w:numPr>
        <w:pStyle w:val="Compact"/>
      </w:pPr>
      <w:r>
        <w:rPr>
          <w:bCs/>
          <w:b/>
        </w:rPr>
        <w:t xml:space="preserve">Incentivize International Collaboration:</w:t>
      </w:r>
    </w:p>
    <w:p>
      <w:pPr>
        <w:numPr>
          <w:ilvl w:val="0"/>
          <w:numId w:val="1001"/>
        </w:numPr>
        <w:pStyle w:val="Compact"/>
      </w:pPr>
      <w:r>
        <w:rPr>
          <w:bCs/>
          <w:b/>
        </w:rPr>
        <w:t xml:space="preserve">Enhance Research Funding Mechanisms:</w:t>
      </w:r>
    </w:p>
    <w:p>
      <w:pPr>
        <w:numPr>
          <w:ilvl w:val="0"/>
          <w:numId w:val="1001"/>
        </w:numPr>
        <w:pStyle w:val="Compact"/>
      </w:pPr>
      <w:r>
        <w:rPr>
          <w:bCs/>
          <w:b/>
        </w:rPr>
        <w:t xml:space="preserve">Promote Interdisciplinary Studies:</w:t>
      </w:r>
    </w:p>
    <w:bookmarkEnd w:id="30"/>
    <w:bookmarkStart w:id="31" w:name="conclusion"/>
    <w:p>
      <w:pPr>
        <w:pStyle w:val="Heading2"/>
      </w:pPr>
      <w:r>
        <w:t xml:space="preserve">6. Conclusion</w:t>
      </w:r>
    </w:p>
    <w:p>
      <w:pPr>
        <w:pStyle w:val="FirstParagraph"/>
      </w:pPr>
      <w:r>
        <w:t xml:space="preserve">The role of the academic researcher in Uzbekistan Tashkent is undergoing a profound metamorphosis. No longer isolated observers, these scholars are becoming central architects of the nation’s future. By addressing language barriers, improving infrastructure, and leveraging Tashkent’s strategic geopolitical position, Uzbekistan can cultivate a world-class research community. The success of this endeavor depends on sustained institutional support and the unwavering commitment of researchers to pursue truth and innovation. As Uzbekistan Tashkent continues to open its doors to the world, its academic researchers stand ready to contribute meaningfully to the global tapestry of knowledge.</w:t>
      </w:r>
    </w:p>
    <w:bookmarkEnd w:id="31"/>
    <w:bookmarkStart w:id="32" w:name="references"/>
    <w:p>
      <w:pPr>
        <w:pStyle w:val="Heading2"/>
      </w:pPr>
      <w:r>
        <w:t xml:space="preserve">References</w:t>
      </w:r>
    </w:p>
    <w:p>
      <w:pPr>
        <w:numPr>
          <w:ilvl w:val="0"/>
          <w:numId w:val="1002"/>
        </w:numPr>
        <w:pStyle w:val="Compact"/>
      </w:pPr>
      <w:r>
        <w:t xml:space="preserve">Karimov, I. (2005). *The Path of State Policy: Uzbekistan's Development Strategy*. Tashkent Publishing House.</w:t>
      </w:r>
    </w:p>
    <w:p>
      <w:pPr>
        <w:numPr>
          <w:ilvl w:val="0"/>
          <w:numId w:val="1002"/>
        </w:numPr>
        <w:pStyle w:val="Compact"/>
      </w:pPr>
      <w:r>
        <w:t xml:space="preserve">Nazarova, A. (2019). "Higher Education Reform in Uzbekistan: Challenges and Prospects." *Journal of Central Asian Studies*, 12(3), 45-60.</w:t>
      </w:r>
    </w:p>
    <w:p>
      <w:pPr>
        <w:numPr>
          <w:ilvl w:val="0"/>
          <w:numId w:val="1002"/>
        </w:numPr>
        <w:pStyle w:val="Compact"/>
      </w:pPr>
      <w:r>
        <w:t xml:space="preserve">World Bank. (2021). *Uzbekistan Economic Update: Human Capital Development*. Washington, DC.</w:t>
      </w:r>
    </w:p>
    <w:p>
      <w:pPr>
        <w:numPr>
          <w:ilvl w:val="0"/>
          <w:numId w:val="1002"/>
        </w:numPr>
        <w:pStyle w:val="Compact"/>
      </w:pPr>
      <w:r>
        <w:t xml:space="preserve">Smirnov, D., &amp; Aliyev, R. (2022). "Digital Transformation of Universities in Tashkent." *International Journal of Educational Technology*, 8(1), 112-130.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Researcher in Uzbekistan Tashkent: Bridging Tradition and Innovation</dc:title>
  <dc:creator/>
  <dc:language>en</dc:language>
  <cp:keywords/>
  <dcterms:created xsi:type="dcterms:W3CDTF">2026-07-30T00:30:15Z</dcterms:created>
  <dcterms:modified xsi:type="dcterms:W3CDTF">2026-07-30T00:30:15Z</dcterms:modified>
</cp:coreProperties>
</file>

<file path=docProps/custom.xml><?xml version="1.0" encoding="utf-8"?>
<Properties xmlns="http://schemas.openxmlformats.org/officeDocument/2006/custom-properties" xmlns:vt="http://schemas.openxmlformats.org/officeDocument/2006/docPropsVTypes"/>
</file>