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Bangladesh</w:t>
      </w:r>
      <w:r>
        <w:t xml:space="preserve"> </w:t>
      </w:r>
      <w:r>
        <w:t xml:space="preserve">Dhaka:</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1" w:name="X201cdbea839684a9c1d34838df8afb8ea58973c"/>
    <w:p>
      <w:pPr>
        <w:pStyle w:val="Heading1"/>
      </w:pPr>
      <w:r>
        <w:t xml:space="preserve">The Evolving Role of the Accountant in Bangladesh Dhaka: Challenges and Opportunities in a Digital Age</w:t>
      </w:r>
    </w:p>
    <w:p>
      <w:pPr>
        <w:pStyle w:val="FirstParagraph"/>
      </w:pPr>
      <w:r>
        <w:t xml:space="preserve">Prepared for the International Conference on South Asian Economic Development</w:t>
      </w:r>
      <w:r>
        <w:br/>
      </w:r>
      <w:r>
        <w:br/>
      </w:r>
      <w:r>
        <w:rPr>
          <w:bCs/>
          <w:b/>
        </w:rPr>
        <w:t xml:space="preserve">Date:</w:t>
      </w:r>
      <w:r>
        <w:t xml:space="preserve"> </w:t>
      </w:r>
      <w:r>
        <w:t xml:space="preserve">May 2024</w:t>
      </w:r>
      <w:r>
        <w:br/>
      </w:r>
      <w:r>
        <w:br/>
      </w:r>
      <w:r>
        <w:rPr>
          <w:bCs/>
          <w:b/>
        </w:rPr>
        <w:t xml:space="preserve">Jurisdiction/Focus Area:</w:t>
      </w:r>
      <w:r>
        <w:t xml:space="preserve"> </w:t>
      </w:r>
      <w:r>
        <w:t xml:space="preserve">Bangladesh Dhaka Metropolitan Region</w:t>
      </w:r>
    </w:p>
    <w:bookmarkStart w:id="20" w:name="abstract"/>
    <w:p>
      <w:pPr>
        <w:pStyle w:val="Heading3"/>
      </w:pPr>
      <w:r>
        <w:t xml:space="preserve">Abstract</w:t>
      </w:r>
    </w:p>
    <w:bookmarkEnd w:id="20"/>
    <w:bookmarkEnd w:id="21"/>
    <w:p>
      <w:pPr>
        <w:pStyle w:val="FirstParagraph"/>
      </w:pPr>
      <w:r>
        <w:t xml:space="preserve">This paper explores the dynamic transformation of the accounting profession within Bangladesh Dhaka. As a rapidly expanding economic hub, Bangladesh Dhaka presents unique opportunities and distinct challenges for Accountant professionals. The study examines how regulatory frameworks, digitalization trends, and shifting corporate governance standards are reshaping the traditional role of the Accountant in this metropolitan context.</w:t>
      </w:r>
    </w:p>
    <w:bookmarkStart w:id="22" w:name="introduction"/>
    <w:p>
      <w:pPr>
        <w:pStyle w:val="Heading2"/>
      </w:pPr>
      <w:r>
        <w:t xml:space="preserve">1. Introduction</w:t>
      </w:r>
    </w:p>
    <w:p>
      <w:pPr>
        <w:pStyle w:val="FirstParagraph"/>
      </w:pPr>
      <w:r>
        <w:t xml:space="preserve">In recent years, Bangladesh Dhaka has emerged as one of South Asia's most dynamic urban centers. With a burgeoning population and a rapidly growing industrial base, the city serves as the financial heartbeat of Bangladesh. At the center of this economic engine lies a critical profession: the Accountant. Traditionally viewed merely as custodians of financial records, Accountants in Bangladesh Dhaka are now facing pressure to evolve into strategic business advisors.</w:t>
      </w:r>
    </w:p>
    <w:p>
      <w:pPr>
        <w:pStyle w:val="BodyText"/>
      </w:pPr>
      <w:r>
        <w:t xml:space="preserve">The purpose of this paper is to analyze the current landscape for professional accounting practices specifically within the geographical and regulatory context of Bangladesh Dhaka. By examining local challenges such as tax compliance complexities and technological adoption rates, this document highlights how Accountant professionals are adapting to maintain relevance in a globalized economy.</w:t>
      </w:r>
    </w:p>
    <w:bookmarkEnd w:id="22"/>
    <w:bookmarkStart w:id="23" w:name="the-economic-context-of-bangladesh-dhaka"/>
    <w:p>
      <w:pPr>
        <w:pStyle w:val="Heading2"/>
      </w:pPr>
      <w:r>
        <w:t xml:space="preserve">2. The Economic Context of Bangladesh Dhaka</w:t>
      </w:r>
    </w:p>
    <w:p>
      <w:pPr>
        <w:pStyle w:val="FirstParagraph"/>
      </w:pPr>
      <w:r>
        <w:t xml:space="preserve">To understand the role of the Accountant, one must first appreciate the economic vibrancy of Bangladesh Dhaka. As the capital city, it contributes significantly to the nation's GDP through textiles, pharmaceuticals, information technology services, and manufacturing. Multinational corporations are establishing regional headquarters in Bangladesh Dhaka due to its strategic location and skilled workforce.</w:t>
      </w:r>
    </w:p>
    <w:p>
      <w:pPr>
        <w:pStyle w:val="BodyText"/>
      </w:pPr>
      <w:r>
        <w:t xml:space="preserve">This influx of international business brings with it stringent requirements for transparency and financial reporting. Consequently, the Accountant operating in this sector must possess not only local knowledge but also an understanding of International Financial Reporting Standards (IFRS) which are increasingly mandated for companies listed on the Dhaka Stock Exchange.</w:t>
      </w:r>
    </w:p>
    <w:bookmarkEnd w:id="23"/>
    <w:bookmarkStart w:id="26" w:name="regulatory-frameworks-and-compliance"/>
    <w:p>
      <w:pPr>
        <w:pStyle w:val="Heading2"/>
      </w:pPr>
      <w:r>
        <w:t xml:space="preserve">3. Regulatory Frameworks and Compliance</w:t>
      </w:r>
    </w:p>
    <w:p>
      <w:pPr>
        <w:pStyle w:val="FirstParagraph"/>
      </w:pPr>
      <w:r>
        <w:t xml:space="preserve">The profession of Accountant in Bangladesh is governed by strict regulatory bodies, primarily the Institute of Chartered Accountants of Bangladesh (ICAB). However, operating specifically within Bangladesh Dhaka adds layers of complexity due to local municipal regulations and tax laws enforced by the National Board of Revenue (NBR).</w:t>
      </w:r>
    </w:p>
    <w:bookmarkStart w:id="24" w:name="taxation-challenges"/>
    <w:p>
      <w:pPr>
        <w:pStyle w:val="Heading3"/>
      </w:pPr>
      <w:r>
        <w:t xml:space="preserve">3.1 Taxation Challenges</w:t>
      </w:r>
    </w:p>
    <w:p>
      <w:pPr>
        <w:pStyle w:val="FirstParagraph"/>
      </w:pPr>
      <w:r>
        <w:t xml:space="preserve">Tax compliance in Bangladesh Dhaka is a major focus for Accountant professionals. The transition toward digital tax filing systems has streamlined processes but has also increased the scrutiny on businesses. Accountants must navigate frequent amendments to the National Income Ordinance, ensuring that clients remain compliant while optimizing their tax liabilities within legal boundaries.</w:t>
      </w:r>
    </w:p>
    <w:bookmarkEnd w:id="24"/>
    <w:bookmarkStart w:id="25" w:name="ifrs-adoption"/>
    <w:p>
      <w:pPr>
        <w:pStyle w:val="Heading3"/>
      </w:pPr>
      <w:r>
        <w:t xml:space="preserve">3.2 IFRS Adoption</w:t>
      </w:r>
    </w:p>
    <w:p>
      <w:pPr>
        <w:pStyle w:val="FirstParagraph"/>
      </w:pPr>
      <w:r>
        <w:t xml:space="preserve">Bangladesh has been gradually moving toward full convergence with IFRS. In Bangladesh Dhaka, where large corporate entities dominate the market, Accountants are required to update their skill sets continuously. This shift ensures that financial statements prepared in Bangladesh Dhaka are comparable and transparent to international investors.</w:t>
      </w:r>
    </w:p>
    <w:bookmarkEnd w:id="25"/>
    <w:bookmarkEnd w:id="26"/>
    <w:bookmarkStart w:id="27" w:name="digitalization-and-technology"/>
    <w:p>
      <w:pPr>
        <w:pStyle w:val="Heading2"/>
      </w:pPr>
      <w:r>
        <w:t xml:space="preserve">4. Digitalization and Technology</w:t>
      </w:r>
    </w:p>
    <w:p>
      <w:pPr>
        <w:pStyle w:val="FirstParagraph"/>
      </w:pPr>
      <w:r>
        <w:t xml:space="preserve">The digital revolution has profoundly impacted how an Accountant operates in Bangladesh Dhaka. Cloud accounting, automation software, and data analytics tools are replacing manual bookkeeping methods that were once standard practice in the region.</w:t>
      </w:r>
    </w:p>
    <w:p>
      <w:pPr>
        <w:numPr>
          <w:ilvl w:val="0"/>
          <w:numId w:val="1001"/>
        </w:numPr>
        <w:pStyle w:val="Compact"/>
      </w:pPr>
      <w:r>
        <w:rPr>
          <w:bCs/>
          <w:b/>
        </w:rPr>
        <w:t xml:space="preserve">E-Commerce Boom:</w:t>
      </w:r>
      <w:r>
        <w:t xml:space="preserve"> </w:t>
      </w:r>
      <w:r>
        <w:t xml:space="preserve">The rise of online marketplaces in Bangladesh Dhaka requires Accountants to manage complex transaction logs, digital payment gateways, and real-time revenue tracking.</w:t>
      </w:r>
    </w:p>
    <w:p>
      <w:pPr>
        <w:numPr>
          <w:ilvl w:val="0"/>
          <w:numId w:val="1001"/>
        </w:numPr>
        <w:pStyle w:val="Compact"/>
      </w:pPr>
      <w:r>
        <w:rPr>
          <w:bCs/>
          <w:b/>
        </w:rPr>
        <w:t xml:space="preserve">Automation:</w:t>
      </w:r>
      <w:r>
        <w:t xml:space="preserve"> </w:t>
      </w:r>
      <w:r>
        <w:t xml:space="preserve">Routine tasks such as payroll processing and invoice generation are being automated. This allows the modern Accountant to shift focus toward strategic financial planning.</w:t>
      </w:r>
    </w:p>
    <w:p>
      <w:pPr>
        <w:numPr>
          <w:ilvl w:val="0"/>
          <w:numId w:val="1001"/>
        </w:numPr>
        <w:pStyle w:val="Compact"/>
      </w:pPr>
      <w:r>
        <w:rPr>
          <w:bCs/>
          <w:b/>
        </w:rPr>
        <w:t xml:space="preserve">Data Security:</w:t>
      </w:r>
      <w:r>
        <w:t xml:space="preserve"> </w:t>
      </w:r>
      <w:r>
        <w:t xml:space="preserve">With increased digitization, cybersecurity has become a primary concern for Accountants protecting sensitive financial data of clients in Bangladesh Dhaka.</w:t>
      </w:r>
    </w:p>
    <w:bookmarkEnd w:id="27"/>
    <w:bookmarkStart w:id="28" w:name="challenges-facing-the-profession"/>
    <w:p>
      <w:pPr>
        <w:pStyle w:val="Heading2"/>
      </w:pPr>
      <w:r>
        <w:t xml:space="preserve">5. Challenges Facing the Profession</w:t>
      </w:r>
    </w:p>
    <w:p>
      <w:pPr>
        <w:pStyle w:val="FirstParagraph"/>
      </w:pPr>
      <w:r>
        <w:t xml:space="preserve">Despite the advancements, Accountants in Bangladesh Dhaka face significant hurdles. One of the most pressing issues is the skills gap. While theoretical knowledge exists within academic institutions, practical experience with modern accounting software and international compliance standards is often lacking among fresh graduates.</w:t>
      </w:r>
    </w:p>
    <w:p>
      <w:pPr>
        <w:pStyle w:val="BodyText"/>
      </w:pPr>
      <w:r>
        <w:t xml:space="preserve">Furthermore, there is a persistent culture of cash transactions in small and medium enterprises (SMEs) across Bangladesh Dhaka. For Accountants working in the SME sector, convincing business owners to adopt formal banking practices and digital record-keeping remains a continuous challenge. This informality hampers economic growth and makes accurate financial reporting difficult.</w:t>
      </w:r>
    </w:p>
    <w:bookmarkEnd w:id="28"/>
    <w:bookmarkStart w:id="29" w:name="opportunities-for-growth"/>
    <w:p>
      <w:pPr>
        <w:pStyle w:val="Heading2"/>
      </w:pPr>
      <w:r>
        <w:t xml:space="preserve">6. Opportunities for Growth</w:t>
      </w:r>
    </w:p>
    <w:p>
      <w:pPr>
        <w:pStyle w:val="FirstParagraph"/>
      </w:pPr>
      <w:r>
        <w:t xml:space="preserve">The transformation of Bangladesh Dhaka into a smart city initiative presents vast opportunities for Accountant professionals. As the city government promotes transparency in public-private partnerships, the demand for forensic accounting and auditing services is rising.</w:t>
      </w:r>
    </w:p>
    <w:p>
      <w:pPr>
        <w:pStyle w:val="BodyText"/>
      </w:pPr>
      <w:r>
        <w:t xml:space="preserve">Additionally, there is a growing need for specialized advisory roles. Accountants who specialize in Environmental, Social, and Governance (ESG) reporting are becoming highly sought after as global investors increasingly look at sustainability metrics when investing in Bangladesh Dhaka-based companies.</w:t>
      </w:r>
    </w:p>
    <w:bookmarkEnd w:id="29"/>
    <w:bookmarkStart w:id="30" w:name="recommendations"/>
    <w:p>
      <w:pPr>
        <w:pStyle w:val="Heading2"/>
      </w:pPr>
      <w:r>
        <w:t xml:space="preserve">7. Recommendations</w:t>
      </w:r>
    </w:p>
    <w:p>
      <w:pPr>
        <w:pStyle w:val="FirstParagraph"/>
      </w:pPr>
      <w:r>
        <w:t xml:space="preserve">To address the challenges and capitalize on opportunities for Accountants in Bangladesh Dhaka, the following recommendations are proposed:</w:t>
      </w:r>
    </w:p>
    <w:p>
      <w:pPr>
        <w:numPr>
          <w:ilvl w:val="0"/>
          <w:numId w:val="1002"/>
        </w:numPr>
        <w:pStyle w:val="Compact"/>
      </w:pPr>
      <w:r>
        <w:rPr>
          <w:bCs/>
          <w:b/>
        </w:rPr>
        <w:t xml:space="preserve">Pedagogical Reform:</w:t>
      </w:r>
      <w:r>
        <w:t xml:space="preserve"> </w:t>
      </w:r>
      <w:r>
        <w:t xml:space="preserve">Academic curricula in Bangladesh must be updated to include practical modules on digital accounting tools and international standards.</w:t>
      </w:r>
    </w:p>
    <w:p>
      <w:pPr>
        <w:numPr>
          <w:ilvl w:val="0"/>
          <w:numId w:val="1002"/>
        </w:numPr>
        <w:pStyle w:val="Compact"/>
      </w:pPr>
      <w:r>
        <w:rPr>
          <w:bCs/>
          <w:b/>
        </w:rPr>
        <w:t xml:space="preserve">Lifelong Learning:</w:t>
      </w:r>
      <w:r>
        <w:t xml:space="preserve"> </w:t>
      </w:r>
      <w:r>
        <w:t xml:space="preserve">Professional bodies should mandate continuous professional development (CPD) focused on technology adoption for practicing Accountants.</w:t>
      </w:r>
    </w:p>
    <w:p>
      <w:pPr>
        <w:numPr>
          <w:ilvl w:val="0"/>
          <w:numId w:val="1002"/>
        </w:numPr>
        <w:pStyle w:val="Compact"/>
      </w:pPr>
      <w:r>
        <w:rPr>
          <w:bCs/>
          <w:b/>
        </w:rPr>
        <w:t xml:space="preserve">Digital Literacy for Clients:</w:t>
      </w:r>
      <w:r>
        <w:t xml:space="preserve"> </w:t>
      </w:r>
      <w:r>
        <w:t xml:space="preserve">Accountants must take an active role in educating clients in Bangladesh Dhaka about the benefits of digital compliance to reduce reliance on cash-based economies.</w:t>
      </w:r>
    </w:p>
    <w:bookmarkEnd w:id="30"/>
    <w:bookmarkStart w:id="32" w:name="conclusion"/>
    <w:p>
      <w:pPr>
        <w:pStyle w:val="Heading2"/>
      </w:pPr>
      <w:r>
        <w:t xml:space="preserve">8. Conclusion</w:t>
      </w:r>
    </w:p>
    <w:p>
      <w:pPr>
        <w:pStyle w:val="FirstParagraph"/>
      </w:pPr>
      <w:r>
        <w:t xml:space="preserve">In conclusion, the role of the Accountant in Bangladesh Dhaka is undergoing a metamorphosis. Driven by economic growth, regulatory changes, and technological advancements, these professionals are moving beyond traditional bookkeeping to become strategic partners in business development.</w:t>
      </w:r>
    </w:p>
    <w:p>
      <w:pPr>
        <w:pStyle w:val="BodyText"/>
      </w:pPr>
      <w:r>
        <w:t xml:space="preserve">Bangladesh Dhaka stands at a crossroads. If Accountants can successfully navigate the complexities of digitalization and international compliance, they will play a pivotal role in sustaining the city's economic momentum. The future belongs to Accountants who are not only technically proficient but also adaptable to the changing landscape of Bangladesh Dhaka.</w:t>
      </w:r>
    </w:p>
    <w:bookmarkStart w:id="31" w:name="references"/>
    <w:p>
      <w:pPr>
        <w:pStyle w:val="Heading3"/>
      </w:pPr>
      <w:r>
        <w:t xml:space="preserve">References</w:t>
      </w:r>
    </w:p>
    <w:p>
      <w:pPr>
        <w:numPr>
          <w:ilvl w:val="0"/>
          <w:numId w:val="1003"/>
        </w:numPr>
        <w:pStyle w:val="Compact"/>
      </w:pPr>
      <w:r>
        <w:t xml:space="preserve">Bangladesh Bank. (2023). Annual Report: Monetary Policy and Banking Sector Stability. Dhaka: Bangladesh Bank Archives.</w:t>
      </w:r>
    </w:p>
    <w:p>
      <w:pPr>
        <w:numPr>
          <w:ilvl w:val="0"/>
          <w:numId w:val="1003"/>
        </w:numPr>
        <w:pStyle w:val="Compact"/>
      </w:pPr>
      <w:r>
        <w:t xml:space="preserve">Institute of Chartered Accountants of Bangladesh (ICAB). (2024). Strategic Plan for Professional Excellence in Accounting Education.</w:t>
      </w:r>
    </w:p>
    <w:p>
      <w:pPr>
        <w:numPr>
          <w:ilvl w:val="0"/>
          <w:numId w:val="1003"/>
        </w:numPr>
        <w:pStyle w:val="Compact"/>
      </w:pPr>
      <w:r>
        <w:t xml:space="preserve">National Board of Revenue. (2023). Taxation Statistics and Digitalization Report for the Fiscal Year 2023-24.</w:t>
      </w:r>
    </w:p>
    <w:p>
      <w:pPr>
        <w:numPr>
          <w:ilvl w:val="0"/>
          <w:numId w:val="1003"/>
        </w:numPr>
        <w:pStyle w:val="Compact"/>
      </w:pPr>
      <w:r>
        <w:t xml:space="preserve">Rahman, M., &amp; Islam, S. (2021). "Challenges of IFRS Implementation in Dhaka: A Case Study of Listed Companies." Journal of South Asian Business Research, 15(3), 45-60.</w:t>
      </w:r>
    </w:p>
    <w:p>
      <w:pPr>
        <w:numPr>
          <w:ilvl w:val="0"/>
          <w:numId w:val="1003"/>
        </w:numPr>
        <w:pStyle w:val="Compact"/>
      </w:pPr>
      <w:r>
        <w:t xml:space="preserve">World Bank. (2023). Bangladesh Development Update: Navigating Global Headwinds. Washington, DC: World Bank Group.</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Bangladesh Dhaka: Challenges and Opportunities</dc:title>
  <dc:creator/>
  <dc:language>en</dc:language>
  <cp:keywords/>
  <dcterms:created xsi:type="dcterms:W3CDTF">2026-07-29T17:19:24Z</dcterms:created>
  <dcterms:modified xsi:type="dcterms:W3CDTF">2026-07-29T17:19:24Z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