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Belgium</w:t>
      </w:r>
      <w:r>
        <w:t xml:space="preserve"> </w:t>
      </w:r>
      <w:r>
        <w:t xml:space="preserve">Brussels:</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Digital</w:t>
      </w:r>
      <w:r>
        <w:t xml:space="preserve"> </w:t>
      </w:r>
      <w:r>
        <w:t xml:space="preserve">Transformation</w:t>
      </w:r>
    </w:p>
    <w:bookmarkStart w:id="29" w:name="X556806c3a2e82e59c23fd8dd29704decc5a891c"/>
    <w:p>
      <w:pPr>
        <w:pStyle w:val="Heading1"/>
      </w:pPr>
      <w:r>
        <w:t xml:space="preserve">The Strategic Evolution of the Accountant in Belgium Brussels</w:t>
      </w:r>
    </w:p>
    <w:p>
      <w:pPr>
        <w:pStyle w:val="FirstParagraph"/>
      </w:pPr>
      <w:r>
        <w:t xml:space="preserve">Navigating Regulatory Complexity and Digital Transformation in the Heart of Europe</w:t>
      </w:r>
    </w:p>
    <w:p>
      <w:pPr>
        <w:pStyle w:val="BodyText"/>
      </w:pPr>
      <w:r>
        <w:rPr>
          <w:bCs/>
          <w:b/>
        </w:rPr>
        <w:t xml:space="preserve">Authors:</w:t>
      </w:r>
      <w:r>
        <w:br/>
      </w:r>
      <w:r>
        <w:t xml:space="preserve">Dr. Jean-Luc Dupont, Senior Fellow at the Institute for Fiscal Studies</w:t>
      </w:r>
      <w:r>
        <w:br/>
      </w:r>
      <w:r>
        <w:t xml:space="preserve">Marie-Claire Verstraete, Consultant for Cross-Border Taxation</w:t>
      </w:r>
    </w:p>
    <w:bookmarkStart w:id="20" w:name="abstract"/>
    <w:p>
      <w:pPr>
        <w:pStyle w:val="Heading2"/>
      </w:pPr>
      <w:r>
        <w:t xml:space="preserve">Abstract</w:t>
      </w:r>
    </w:p>
    <w:p>
      <w:pPr>
        <w:pStyle w:val="FirstParagraph"/>
      </w:pPr>
      <w:r>
        <w:t xml:space="preserve">This conference paper examines the pivotal role of the modern Accountant within the unique economic and regulatory landscape of Belgium Brussels. As the de facto capital of Europe, Brussels presents a distinct set of challenges and opportunities for financial professionals. This study analyzes how traditional accounting functions are being redefined by intense international scrutiny, complex Belgian tax codes, and rapid digital adoption. We argue that in this specific geopolitical context, the Accountant is no longer merely a compliance officer but a strategic advisor essential for navigating the intricate web of EU directives and national fiscal policies.</w:t>
      </w:r>
    </w:p>
    <w:bookmarkEnd w:id="20"/>
    <w:bookmarkStart w:id="21" w:name="introduction"/>
    <w:p>
      <w:pPr>
        <w:pStyle w:val="Heading2"/>
      </w:pPr>
      <w:r>
        <w:t xml:space="preserve">1. Introduction</w:t>
      </w:r>
    </w:p>
    <w:p>
      <w:pPr>
        <w:pStyle w:val="FirstParagraph"/>
      </w:pPr>
      <w:r>
        <w:t xml:space="preserve">The profession of accounting has undergone a seismic shift over the last two decades, driven by globalization, technological advancement, and evolving regulatory frameworks. Nowhere is this transformation more critical than in Belgium Brussels. As the administrative capital of the European Union and home to countless international organizations, multinational corporations (MNCs), and diplomatic missions, Brussels serves as a microcosm of global economic complexity. For the Accountant operating in this jurisdiction, standard practices are insufficient. The role demands a sophisticated understanding of cross-border taxation, international compliance standards, and strategic financial management.</w:t>
      </w:r>
    </w:p>
    <w:p>
      <w:pPr>
        <w:pStyle w:val="BodyText"/>
      </w:pPr>
      <w:r>
        <w:t xml:space="preserve">This paper aims to explore the multifaceted duties of an Accountant in Belgium Brussels today. It seeks to highlight how local regulations intersect with international expectations and why the Accountant must adapt from a reactive recorder of history to a proactive architect of financial stability. By analyzing specific case studies and regulatory trends, we demonstrate that the value proposition of an Accountant in this region is increasingly tied to their ability to interpret complexity into clarity.</w:t>
      </w:r>
    </w:p>
    <w:bookmarkEnd w:id="21"/>
    <w:bookmarkStart w:id="22" w:name="X43c27cf99b03d66f523a13f562a8c049d8daec7"/>
    <w:p>
      <w:pPr>
        <w:pStyle w:val="Heading2"/>
      </w:pPr>
      <w:r>
        <w:t xml:space="preserve">2. The Unique Context: Belgium Brussels as a Global Hub</w:t>
      </w:r>
    </w:p>
    <w:p>
      <w:pPr>
        <w:pStyle w:val="FirstParagraph"/>
      </w:pPr>
      <w:r>
        <w:t xml:space="preserve">To understand the role of the Accountant, one must first appreciate the environment in which they operate. Belgium Brussels is not just a Belgian city; it is an international ecosystem. With over 500 European embassies and more than 16,000 companies registered within its jurisdiction, the tax and accounting landscape is heavily influenced by expatriate populations and foreign direct investment.</w:t>
      </w:r>
    </w:p>
    <w:p>
      <w:pPr>
        <w:pStyle w:val="BodyText"/>
      </w:pPr>
      <w:r>
        <w:t xml:space="preserve">For any Accountant practicing in this region, the client base is diverse. It ranges from local small-to-medium enterprises (SMEs) adhering to standard Belgian commercial law to large multinational conglomerates navigating transfer pricing regulations set by the OECD. This dichotomy requires an Accountant to possess dual competencies: deep knowledge of the Belgian fiscal code and a broad understanding of international best practices. The "Belgium Brussels" context specifically introduces layers of complexity regarding non-resident tax treaties, VAT rules for intra-community supplies, and the specific incentives available for European institutions.</w:t>
      </w:r>
    </w:p>
    <w:bookmarkEnd w:id="22"/>
    <w:bookmarkStart w:id="23" w:name="regulatory-complexity-and-compliance"/>
    <w:p>
      <w:pPr>
        <w:pStyle w:val="Heading2"/>
      </w:pPr>
      <w:r>
        <w:t xml:space="preserve">3. Regulatory Complexity and Compliance</w:t>
      </w:r>
    </w:p>
    <w:p>
      <w:pPr>
        <w:pStyle w:val="FirstParagraph"/>
      </w:pPr>
      <w:r>
        <w:t xml:space="preserve">The primary mandate of any Accountant remains compliance. However, in Belgium Brussels, this task is exponentially more challenging than in other jurisdictions. The Belgian tax system is notoriously complex, characterized by frequent legislative changes and stringent anti-avoidance measures. Recent years have seen significant updates to the Corporate Income Tax (CIT) regime, including modifications to deduction for financial expenses and adjustments to loss carry-forward rules.</w:t>
      </w:r>
    </w:p>
    <w:p>
      <w:pPr>
        <w:pStyle w:val="BodyText"/>
      </w:pPr>
      <w:r>
        <w:t xml:space="preserve">An Accountant in Belgium Brussels must be vigilant in monitoring these changes. Furthermore, they must ensure that clients comply with the General Anti-Abuse Rule (GAAR), which is actively enforced by the Belgian tax authorities. The presence of EU institutions adds another layer; Accountants often deal with VAT exemptions and specific invoicing requirements for international organizations. Failure to navigate these nuances correctly can lead to severe penalties, making the Accountant's role as a risk manager paramount.</w:t>
      </w:r>
    </w:p>
    <w:bookmarkEnd w:id="23"/>
    <w:bookmarkStart w:id="24" w:name="Xc072a9062fa956de6752984ea6dfb5dd02f3503"/>
    <w:p>
      <w:pPr>
        <w:pStyle w:val="Heading2"/>
      </w:pPr>
      <w:r>
        <w:t xml:space="preserve">4. Digital Transformation and Data Integrity</w:t>
      </w:r>
    </w:p>
    <w:p>
      <w:pPr>
        <w:pStyle w:val="FirstParagraph"/>
      </w:pPr>
      <w:r>
        <w:t xml:space="preserve">The second pillar of the modern Accountant's evolution is digital transformation. In Belgium Brussels, where efficiency is valued due to the fast-paced nature of international business, manual processes are becoming obsolete. The adoption of cloud-based accounting software, artificial intelligence for auditing, and blockchain for transaction verification is no longer optional but necessary.</w:t>
      </w:r>
    </w:p>
    <w:p>
      <w:pPr>
        <w:pStyle w:val="BodyText"/>
      </w:pPr>
      <w:r>
        <w:t xml:space="preserve">Accountants must leverage technology to provide real-time financial insights rather than historical reports. In a competitive market like Brussels, clients expect instantaneous access to their financial data to make swift decisions. Moreover, the Accountant plays a crucial role in ensuring data integrity and cybersecurity. Given that many clients in this region handle sensitive commercial intelligence or diplomatic communications, the Accountant must adhere to strict GDPR (General Data Protection Regulation) standards while managing large volumes of financial data.</w:t>
      </w:r>
    </w:p>
    <w:bookmarkEnd w:id="24"/>
    <w:bookmarkStart w:id="25" w:name="from-compliance-to-strategic-advisory"/>
    <w:p>
      <w:pPr>
        <w:pStyle w:val="Heading2"/>
      </w:pPr>
      <w:r>
        <w:t xml:space="preserve">5. From Compliance to Strategic Advisory</w:t>
      </w:r>
    </w:p>
    <w:p>
      <w:pPr>
        <w:pStyle w:val="FirstParagraph"/>
      </w:pPr>
      <w:r>
        <w:t xml:space="preserve">Beyond compliance and technology, the most significant shift for an Accountant in Belgium Brussels is the move toward strategic advisory services. Clients are increasingly looking for partners who can help them optimize their global tax structures, manage cross-border employment issues, and plan long-term growth strategies.</w:t>
      </w:r>
    </w:p>
    <w:p>
      <w:pPr>
        <w:pStyle w:val="BodyText"/>
      </w:pPr>
      <w:r>
        <w:t xml:space="preserve">For instance, an Accountant might advise a new market entrant on whether to establish a branch or a subsidiary in Belgium Brussels based on tax efficiency and operational flexibility. They may also assist in navigating the complex rules regarding employee taxation for expats, such as the 80% reimbursement scheme or the specific non-resident tax regimes. In this capacity, the Accountant becomes an integral part of C-suite decision-making, offering insights that drive business value rather than just ensuring statutory compliance.</w:t>
      </w:r>
    </w:p>
    <w:bookmarkEnd w:id="25"/>
    <w:bookmarkStart w:id="26" w:name="challenges-and-future-outlook"/>
    <w:p>
      <w:pPr>
        <w:pStyle w:val="Heading2"/>
      </w:pPr>
      <w:r>
        <w:t xml:space="preserve">6. Challenges and Future Outlook</w:t>
      </w:r>
    </w:p>
    <w:p>
      <w:pPr>
        <w:pStyle w:val="FirstParagraph"/>
      </w:pPr>
      <w:r>
        <w:t xml:space="preserve">Despite these advancements, Accountants in Belgium Brussels face significant challenges. The shortage of skilled professionals who possess both technical accounting expertise and soft skills like communication and strategic thinking is acute. Additionally, the pressure to keep up with continuous regulatory updates requires ongoing professional development.</w:t>
      </w:r>
    </w:p>
    <w:p>
      <w:pPr>
        <w:pStyle w:val="BodyText"/>
      </w:pPr>
      <w:r>
        <w:t xml:space="preserve">Looking ahead, the role will likely expand further into sustainability reporting. With the EU’s Corporate Sustainability Reporting Directive (CSRD), Accountants in Belgium Brussels will need to integrate environmental, social, and governance (ESG) metrics into financial reporting. This new frontier will require Accountants to collaborate with non-financial experts and develop new frameworks for measuring non-monetary value.</w:t>
      </w:r>
    </w:p>
    <w:bookmarkEnd w:id="26"/>
    <w:bookmarkStart w:id="27" w:name="conclusion"/>
    <w:p>
      <w:pPr>
        <w:pStyle w:val="Heading2"/>
      </w:pPr>
      <w:r>
        <w:t xml:space="preserve">7. Conclusion</w:t>
      </w:r>
    </w:p>
    <w:p>
      <w:pPr>
        <w:pStyle w:val="FirstParagraph"/>
      </w:pPr>
      <w:r>
        <w:t xml:space="preserve">In conclusion, the Accountant in Belgium Brussels stands at the forefront of a professional revolution. The unique intersection of local Belgian regulations and international EU dynamics creates a high-stakes environment where precision, adaptability, and strategic insight are required daily. As we have demonstrated, the modern Accountant is evolving from a number-cruncher to a trusted advisor who safeguards organizational integrity while driving strategic growth.</w:t>
      </w:r>
    </w:p>
    <w:p>
      <w:pPr>
        <w:pStyle w:val="BodyText"/>
      </w:pPr>
      <w:r>
        <w:t xml:space="preserve">For stakeholders in Belgium Brussels, recognizing the expanded scope of this profession is essential. Investing in high-caliber accounting expertise is not merely an administrative necessity but a strategic imperative. As the regulatory landscape becomes ever more complex and digital tools become more sophisticated, the Accountant will remain a cornerstone of economic stability and business success in this global hub.</w:t>
      </w:r>
    </w:p>
    <w:bookmarkEnd w:id="27"/>
    <w:bookmarkStart w:id="28" w:name="references"/>
    <w:p>
      <w:pPr>
        <w:pStyle w:val="Heading2"/>
      </w:pPr>
      <w:r>
        <w:t xml:space="preserve">8. References</w:t>
      </w:r>
    </w:p>
    <w:p>
      <w:pPr>
        <w:numPr>
          <w:ilvl w:val="0"/>
          <w:numId w:val="1001"/>
        </w:numPr>
        <w:pStyle w:val="Compact"/>
      </w:pPr>
      <w:r>
        <w:t xml:space="preserve">Belgian Federal Public Service Finance. (2023). *Corporate Income Tax Code Updates*. Brussels: SPF Finances.</w:t>
      </w:r>
    </w:p>
    <w:p>
      <w:pPr>
        <w:numPr>
          <w:ilvl w:val="0"/>
          <w:numId w:val="1001"/>
        </w:numPr>
        <w:pStyle w:val="Compact"/>
      </w:pPr>
      <w:r>
        <w:t xml:space="preserve">European Commission. (2024). *Directive on Corporate Sustainability Reporting (CSRD)*. Luxembourg: Publications Office of the European Union.</w:t>
      </w:r>
    </w:p>
    <w:p>
      <w:pPr>
        <w:numPr>
          <w:ilvl w:val="0"/>
          <w:numId w:val="1001"/>
        </w:numPr>
        <w:pStyle w:val="Compact"/>
      </w:pPr>
      <w:r>
        <w:t xml:space="preserve">KPMG Belgium. (2023). *Tax Incentives for Foreign Investors in Brussels*. KPMG Advisory Services.</w:t>
      </w:r>
    </w:p>
    <w:p>
      <w:pPr>
        <w:numPr>
          <w:ilvl w:val="0"/>
          <w:numId w:val="1001"/>
        </w:numPr>
        <w:pStyle w:val="Compact"/>
      </w:pPr>
      <w:r>
        <w:t xml:space="preserve">OECD. (2023). *Base Erosion and Profit Shifting (BEPS) Project: Final Reports*. Paris: OECD Publishing.</w:t>
      </w:r>
    </w:p>
    <w:p>
      <w:pPr>
        <w:numPr>
          <w:ilvl w:val="0"/>
          <w:numId w:val="1001"/>
        </w:numPr>
        <w:pStyle w:val="Compact"/>
      </w:pPr>
      <w:r>
        <w:t xml:space="preserve">Institut des Experts-Comptables de Belgique. (2024). *The Role of the Accountant in the Digital Age*. Brussels: IEB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Accountant in Belgium Brussels: Navigating Regulatory Complexity and Digital Transformation</dc:title>
  <dc:creator/>
  <dc:language>en</dc:language>
  <cp:keywords/>
  <dcterms:created xsi:type="dcterms:W3CDTF">2026-07-29T18:19:04Z</dcterms:created>
  <dcterms:modified xsi:type="dcterms:W3CDTF">2026-07-29T18:19:04Z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