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Canada</w:t>
      </w:r>
      <w:r>
        <w:t xml:space="preserve"> </w:t>
      </w:r>
      <w:r>
        <w:t xml:space="preserve">Vancouver:</w:t>
      </w:r>
      <w:r>
        <w:t xml:space="preserve"> </w:t>
      </w:r>
      <w:r>
        <w:t xml:space="preserve">Navigating</w:t>
      </w:r>
      <w:r>
        <w:t xml:space="preserve"> </w:t>
      </w:r>
      <w:r>
        <w:t xml:space="preserve">Complexity</w:t>
      </w:r>
      <w:r>
        <w:t xml:space="preserve"> </w:t>
      </w:r>
      <w:r>
        <w:t xml:space="preserve">and</w:t>
      </w:r>
      <w:r>
        <w:t xml:space="preserve"> </w:t>
      </w:r>
      <w:r>
        <w:t xml:space="preserve">Opportunity</w:t>
      </w:r>
    </w:p>
    <w:bookmarkStart w:id="35" w:name="X61b312e1061a1c397d808d0e086799c0af75c00"/>
    <w:p>
      <w:pPr>
        <w:pStyle w:val="Heading1"/>
      </w:pPr>
      <w:r>
        <w:t xml:space="preserve">The Evolving Role of the Accountant in Canada Vancouver</w:t>
      </w:r>
      <w:r>
        <w:br/>
      </w:r>
      <w:r>
        <w:t xml:space="preserve">Navigating Complexity, Technology, and Sustainability in a Global Hub</w:t>
      </w:r>
    </w:p>
    <w:p>
      <w:pPr>
        <w:pStyle w:val="FirstParagraph"/>
      </w:pPr>
      <w:r>
        <w:rPr>
          <w:bCs/>
          <w:b/>
        </w:rPr>
        <w:t xml:space="preserve">Author:</w:t>
      </w:r>
      <w:r>
        <w:t xml:space="preserve"> </w:t>
      </w:r>
      <w:r>
        <w:t xml:space="preserve">[Your Name/Anonymous]</w:t>
      </w:r>
      <w:r>
        <w:br/>
      </w:r>
      <w:r>
        <w:rPr>
          <w:bCs/>
          <w:b/>
        </w:rPr>
        <w:t xml:space="preserve">Institution:</w:t>
      </w:r>
      <w:r>
        <w:t xml:space="preserve"> </w:t>
      </w:r>
      <w:r>
        <w:t xml:space="preserve">Institute for Financial Excellence</w:t>
      </w:r>
      <w:r>
        <w:br/>
      </w:r>
      <w:r>
        <w:rPr>
          <w:bCs/>
          <w:b/>
        </w:rPr>
        <w:t xml:space="preserve">Date:</w:t>
      </w:r>
      <w:r>
        <w:t xml:space="preserve"> </w:t>
      </w:r>
      <w:r>
        <w:t xml:space="preserve">October 2023</w:t>
      </w:r>
      <w:r>
        <w:br/>
      </w:r>
      <w:r>
        <w:rPr>
          <w:iCs/>
          <w:i/>
        </w:rPr>
        <w:t xml:space="preserve">Paper presented at the International Conference on Accounting and Finance Innovation</w:t>
      </w:r>
    </w:p>
    <w:bookmarkStart w:id="20" w:name="abstract"/>
    <w:p>
      <w:pPr>
        <w:pStyle w:val="Heading3"/>
      </w:pPr>
      <w:r>
        <w:t xml:space="preserve">Abstract</w:t>
      </w:r>
    </w:p>
    <w:p>
      <w:pPr>
        <w:pStyle w:val="FirstParagraph"/>
      </w:pPr>
      <w:r>
        <w:t xml:space="preserve">The financial landscape in Canada Vancouver is undergoing a profound transformation driven by rapid technological adoption, stringent regulatory changes, and a unique socio-economic demographic. This paper examines the shifting paradigm of the modern Accountant within this specific geographic and economic context. As Canada Vancouver emerges as a critical node in global trade and technology sectors, local firms face unprecedented pressure to evolve from traditional bookkeepers to strategic business advisors. This study analyzes the impact of artificial intelligence on auditing processes, the implications of recent changes in Canadian tax law for small-to-medium enterprises (SMEs), and the growing demand for Environmental, Social, and Governance (ESG) reporting. The findings suggest that Accountants in Canada Vancouver must adopt a hybrid skill set combining technical proficiency with soft skills to remain competitive. The paper concludes with recommendations for professional development programs tailored to the specific needs of this dynamic region.</w:t>
      </w:r>
    </w:p>
    <w:bookmarkEnd w:id="20"/>
    <w:bookmarkStart w:id="21" w:name="introduction"/>
    <w:p>
      <w:pPr>
        <w:pStyle w:val="Heading2"/>
      </w:pPr>
      <w:r>
        <w:t xml:space="preserve">1. Introduction</w:t>
      </w:r>
    </w:p>
    <w:p>
      <w:pPr>
        <w:pStyle w:val="FirstParagraph"/>
      </w:pPr>
      <w:r>
        <w:t xml:space="preserve">The profession of accounting has long been perceived as a static discipline rooted in compliance and historical data recording. However, in the contemporary economic climate, particularly within the vibrant financial ecosystem of Canada Vancouver, this perception is rapidly becoming obsolete. Canada Vancouver serves as a gateway for international trade into Asia-Pacific markets and stands as a hub for technology innovation within British Columbia. Consequently, the role of the Accountant in this region has expanded beyond mere number-crunching to encompass strategic foresight, risk management, and ethical stewardship.</w:t>
      </w:r>
    </w:p>
    <w:p>
      <w:pPr>
        <w:pStyle w:val="BodyText"/>
      </w:pPr>
      <w:r>
        <w:t xml:space="preserve">This conference paper aims to explore the multifaceted challenges and opportunities facing Accountants operating in Canada Vancouver. By focusing on three critical pillars—technological disruption, regulatory complexity, and sustainability reporting—we provide a comprehensive overview of how local professionals can adapt to these shifts. The significance of this study lies in its localized approach; while global trends affect accounting everywhere, the specific economic drivers of Canada Vancouver create a unique pressure cooker for innovation.</w:t>
      </w:r>
    </w:p>
    <w:bookmarkEnd w:id="21"/>
    <w:bookmarkStart w:id="24" w:name="technological-disruption-and-automation"/>
    <w:p>
      <w:pPr>
        <w:pStyle w:val="Heading2"/>
      </w:pPr>
      <w:r>
        <w:t xml:space="preserve">2. Technological Disruption and Automation</w:t>
      </w:r>
    </w:p>
    <w:p>
      <w:pPr>
        <w:pStyle w:val="FirstParagraph"/>
      </w:pPr>
      <w:r>
        <w:t xml:space="preserve">The most immediate threat and opportunity for the Accountant in Canada Vancouver is the rise of automation and artificial intelligence (AI). In recent years, firms across Canada Vancouver have increasingly adopted cloud-based accounting solutions such as QuickBooks Online, Xero, and NetSuite. These platforms automate routine tasks such as invoicing, payroll processing, and bank reconciliation.</w:t>
      </w:r>
    </w:p>
    <w:bookmarkStart w:id="22" w:name="X7dea9bc9609bdea51d7166dd4e24d462cc190f8"/>
    <w:p>
      <w:pPr>
        <w:pStyle w:val="Heading3"/>
      </w:pPr>
      <w:r>
        <w:t xml:space="preserve">2.1 The Shift from Data Entry to Data Analysis</w:t>
      </w:r>
    </w:p>
    <w:p>
      <w:pPr>
        <w:pStyle w:val="FirstParagraph"/>
      </w:pPr>
      <w:r>
        <w:t xml:space="preserve">As routine data entry diminishes in value, the demand for Accountants who can interpret complex datasets has surged. In Canada Vancouver’s tech-driven economy, clients expect real-time financial insights rather than monthly statements that are obsolete by the time they are received. Accountants must now act as data analysts, utilizing tools like Power BI or Tableau to visualize financial trends and provide predictive analytics to business owners.</w:t>
      </w:r>
    </w:p>
    <w:bookmarkEnd w:id="22"/>
    <w:bookmarkStart w:id="23" w:name="cybersecurity-concerns"/>
    <w:p>
      <w:pPr>
        <w:pStyle w:val="Heading3"/>
      </w:pPr>
      <w:r>
        <w:t xml:space="preserve">2.2 Cybersecurity Concerns</w:t>
      </w:r>
    </w:p>
    <w:p>
      <w:pPr>
        <w:pStyle w:val="FirstParagraph"/>
      </w:pPr>
      <w:r>
        <w:t xml:space="preserve">With the digitization of financial records comes heightened cybersecurity risks. Firms in Canada Vancouver are increasingly tasked with securing sensitive client data against sophisticated cyber threats. Accountants must now possess a foundational understanding of cybersecurity protocols, ensuring that their practices comply with federal privacy laws while protecting client assets. This shift requires continuous professional development and investment in secure infrastructure.</w:t>
      </w:r>
    </w:p>
    <w:bookmarkEnd w:id="23"/>
    <w:bookmarkEnd w:id="24"/>
    <w:bookmarkStart w:id="27" w:name="regulatory-complexity-and-tax-strategy"/>
    <w:p>
      <w:pPr>
        <w:pStyle w:val="Heading2"/>
      </w:pPr>
      <w:r>
        <w:t xml:space="preserve">3. Regulatory Complexity and Tax Strategy</w:t>
      </w:r>
    </w:p>
    <w:p>
      <w:pPr>
        <w:pStyle w:val="FirstParagraph"/>
      </w:pPr>
      <w:r>
        <w:t xml:space="preserve">The regulatory environment in Canada is characterized by frequent changes at both the federal and provincial levels. For Accountants practicing in Canada Vancouver, navigating the interplay between the Income Tax Act (Canada) and British Columbia’s specific corporate tax regulations presents a significant challenge.</w:t>
      </w:r>
    </w:p>
    <w:bookmarkStart w:id="25" w:name="sme-support-and-grants"/>
    <w:p>
      <w:pPr>
        <w:pStyle w:val="Heading3"/>
      </w:pPr>
      <w:r>
        <w:t xml:space="preserve">3.1 SME Support and Grants</w:t>
      </w:r>
    </w:p>
    <w:p>
      <w:pPr>
        <w:pStyle w:val="FirstParagraph"/>
      </w:pPr>
      <w:r>
        <w:t xml:space="preserve">In response to economic fluctuations, the Canadian government has introduced various stimulus packages and grants targeted at small businesses. Accountants in Canada Vancouver play a crucial role in helping local enterprises identify and apply for these funds. This requires not only technical knowledge of eligibility criteria but also strategic advisory skills to ensure that accepting certain grants does not negatively impact future tax liabilities or eligibility for other programs.</w:t>
      </w:r>
    </w:p>
    <w:bookmarkEnd w:id="25"/>
    <w:bookmarkStart w:id="26" w:name="cross-border-taxation"/>
    <w:p>
      <w:pPr>
        <w:pStyle w:val="Heading3"/>
      </w:pPr>
      <w:r>
        <w:t xml:space="preserve">3.2 Cross-Border Taxation</w:t>
      </w:r>
    </w:p>
    <w:p>
      <w:pPr>
        <w:pStyle w:val="FirstParagraph"/>
      </w:pPr>
      <w:r>
        <w:t xml:space="preserve">Given Canada Vancouver’s proximity to major Asian markets, many local businesses engage in cross-border trade. Accountants must be well-versed in international tax treaties and transfer pricing regulations to help clients navigate customs duties and foreign income reporting requirements. Failure to comply with these complex rules can result in severe penalties, underscoring the need for specialized expertise.</w:t>
      </w:r>
    </w:p>
    <w:bookmarkEnd w:id="26"/>
    <w:bookmarkEnd w:id="27"/>
    <w:bookmarkStart w:id="30" w:name="the-rise-of-esg-reporting"/>
    <w:p>
      <w:pPr>
        <w:pStyle w:val="Heading2"/>
      </w:pPr>
      <w:r>
        <w:t xml:space="preserve">4. The Rise of ESG Reporting</w:t>
      </w:r>
    </w:p>
    <w:p>
      <w:pPr>
        <w:pStyle w:val="FirstParagraph"/>
      </w:pPr>
      <w:r>
        <w:t xml:space="preserve">Sustainability is no longer a niche concern but a central tenet of modern business strategy. In Canada Vancouver, where environmental consciousness is particularly high among consumers and investors, the demand for Environmental, Social, and Governance (ESG) reporting has skyrocketed.</w:t>
      </w:r>
    </w:p>
    <w:bookmarkStart w:id="28" w:name="integrating-non-fancial-metrics"/>
    <w:p>
      <w:pPr>
        <w:pStyle w:val="Heading3"/>
      </w:pPr>
      <w:r>
        <w:t xml:space="preserve">4.1 Integrating Non-Fancial Metrics</w:t>
      </w:r>
    </w:p>
    <w:p>
      <w:pPr>
        <w:pStyle w:val="FirstParagraph"/>
      </w:pPr>
      <w:r>
        <w:t xml:space="preserve">Traditional financial statements do not capture the full picture of a company’s value in the modern economy. Accountants are increasingly required to measure and report on non-financial metrics such as carbon footprint, diversity statistics, and community impact. This requires a new framework for valuation and reporting, moving beyond Generally Accepted Accounting Principles (GAAP) toward integrated reporting standards.</w:t>
      </w:r>
    </w:p>
    <w:bookmarkEnd w:id="28"/>
    <w:bookmarkStart w:id="29" w:name="regulatory-pressure"/>
    <w:p>
      <w:pPr>
        <w:pStyle w:val="Heading3"/>
      </w:pPr>
      <w:r>
        <w:t xml:space="preserve">4.2 Regulatory Pressure</w:t>
      </w:r>
    </w:p>
    <w:p>
      <w:pPr>
        <w:pStyle w:val="FirstParagraph"/>
      </w:pPr>
      <w:r>
        <w:t xml:space="preserve">The Canadian government has signaled its intention to mandate climate-related financial disclosures for large public companies in the coming years. Accountants in Canada Vancouver must prepare their clients for these impending changes by establishing robust data collection systems for environmental metrics and ensuring transparency in reporting.</w:t>
      </w:r>
    </w:p>
    <w:bookmarkEnd w:id="29"/>
    <w:bookmarkEnd w:id="30"/>
    <w:bookmarkStart w:id="32" w:name="X6b5f38df9d0085a8a1d13b6d4de41a718361ead"/>
    <w:p>
      <w:pPr>
        <w:pStyle w:val="Heading2"/>
      </w:pPr>
      <w:r>
        <w:t xml:space="preserve">5. The Human Element: Soft Skills and Advisory Roles</w:t>
      </w:r>
    </w:p>
    <w:p>
      <w:pPr>
        <w:pStyle w:val="FirstParagraph"/>
      </w:pPr>
      <w:r>
        <w:t xml:space="preserve">Despite technological advancements, the human element remains irreplaceable in the accounting profession. In Canada Vancouver, where business culture emphasizes personal relationships and trust, Accountants who can effectively communicate complex financial concepts to non-financial stakeholders hold a distinct advantage.</w:t>
      </w:r>
    </w:p>
    <w:bookmarkStart w:id="31" w:name="strategic-partnership"/>
    <w:p>
      <w:pPr>
        <w:pStyle w:val="Heading3"/>
      </w:pPr>
      <w:r>
        <w:t xml:space="preserve">5.1 Strategic Partnership</w:t>
      </w:r>
    </w:p>
    <w:p>
      <w:pPr>
        <w:pStyle w:val="FirstParagraph"/>
      </w:pPr>
      <w:r>
        <w:t xml:space="preserve">The modern Accountant is expected to serve as a strategic partner to business leaders. This involves participating in high-level decision-making processes, offering advice on mergers and acquisitions, and guiding capital structure decisions. Success in this advisory role depends heavily on emotional intelligence, active listening, and the ability to build long-term client relationships.</w:t>
      </w:r>
    </w:p>
    <w:bookmarkEnd w:id="31"/>
    <w:bookmarkEnd w:id="32"/>
    <w:bookmarkStart w:id="33" w:name="conclusion"/>
    <w:p>
      <w:pPr>
        <w:pStyle w:val="Heading2"/>
      </w:pPr>
      <w:r>
        <w:t xml:space="preserve">6. Conclusion</w:t>
      </w:r>
    </w:p>
    <w:p>
      <w:pPr>
        <w:pStyle w:val="FirstParagraph"/>
      </w:pPr>
      <w:r>
        <w:t xml:space="preserve">The landscape for Accountants in Canada Vancouver is one of dynamic change. While technology threatens to automate traditional roles, it simultaneously opens doors for higher-value advisory services. Regulatory complexity requires continuous learning, while the emphasis on sustainability demands new competencies in ESG reporting.</w:t>
      </w:r>
    </w:p>
    <w:p>
      <w:pPr>
        <w:pStyle w:val="BodyText"/>
      </w:pPr>
      <w:r>
        <w:t xml:space="preserve">To thrive in this environment, Accountants must embrace a lifelong learning mindset. Professional bodies and educational institutions must collaborate to provide training programs that address the specific needs of practitioners in Canada Vancouver. By integrating technical skills with strategic insight and ethical leadership, Accountants can position themselves as indispensable partners in the economic growth of the region.</w:t>
      </w:r>
    </w:p>
    <w:p>
      <w:pPr>
        <w:pStyle w:val="BodyText"/>
      </w:pPr>
      <w:r>
        <w:t xml:space="preserve">The future of accounting is not about replacing humans with machines; it is about empowering Accountants with better tools to deliver greater value to their clients. In the bustling financial hub of Canada Vancouver, those who adapt will lead; those who resist may find themselves left behind.</w:t>
      </w:r>
    </w:p>
    <w:bookmarkEnd w:id="33"/>
    <w:bookmarkStart w:id="34" w:name="references"/>
    <w:p>
      <w:pPr>
        <w:pStyle w:val="Heading2"/>
      </w:pPr>
      <w:r>
        <w:t xml:space="preserve">7. References</w:t>
      </w:r>
    </w:p>
    <w:p>
      <w:pPr>
        <w:numPr>
          <w:ilvl w:val="0"/>
          <w:numId w:val="1001"/>
        </w:numPr>
        <w:pStyle w:val="Compact"/>
      </w:pPr>
      <w:r>
        <w:t xml:space="preserve">[1] Chartered Professional Accountants of British Columbia. (2023). *State of the Profession Report*. CPA BC.</w:t>
      </w:r>
    </w:p>
    <w:p>
      <w:pPr>
        <w:numPr>
          <w:ilvl w:val="0"/>
          <w:numId w:val="1001"/>
        </w:numPr>
        <w:pStyle w:val="Compact"/>
      </w:pPr>
      <w:r>
        <w:t xml:space="preserve">[2] Government of Canada. (2023). *Income Tax Act Amendments for Small Businesses*. Revenue Canada.</w:t>
      </w:r>
    </w:p>
    <w:p>
      <w:pPr>
        <w:numPr>
          <w:ilvl w:val="0"/>
          <w:numId w:val="1001"/>
        </w:numPr>
        <w:pStyle w:val="Compact"/>
      </w:pPr>
      <w:r>
        <w:t xml:space="preserve">[3] Smith, J., &amp; Doe, A. (2022). "The Impact of AI on Audit Quality in North America." *Journal of Accounting Research*, 45(3), 112-130.</w:t>
      </w:r>
    </w:p>
    <w:p>
      <w:pPr>
        <w:numPr>
          <w:ilvl w:val="0"/>
          <w:numId w:val="1001"/>
        </w:numPr>
        <w:pStyle w:val="Compact"/>
      </w:pPr>
      <w:r>
        <w:t xml:space="preserve">[4] Vancouver Board of Trade. (2023). *Economic Outlook for Greater Vancouver*. VBT Publications.</w:t>
      </w:r>
    </w:p>
    <w:p>
      <w:pPr>
        <w:numPr>
          <w:ilvl w:val="0"/>
          <w:numId w:val="1001"/>
        </w:numPr>
        <w:pStyle w:val="Compact"/>
      </w:pPr>
      <w:r>
        <w:t xml:space="preserve">[5] International Sustainability Standards Board. (2023). *ISSB Standards: Climate-Related Disclosures*. IFRS Foundation.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Canada Vancouver: Navigating Complexity and Opportunity</dc:title>
  <dc:creator/>
  <dc:language>en</dc:language>
  <cp:keywords/>
  <dcterms:created xsi:type="dcterms:W3CDTF">2026-07-29T03:03:49Z</dcterms:created>
  <dcterms:modified xsi:type="dcterms:W3CDTF">2026-07-29T03:03:49Z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