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Guangzhou:</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Complexity</w:t>
      </w:r>
    </w:p>
    <w:bookmarkStart w:id="27" w:name="Xd46dbe4c1da5e9f9c76eb5dc35f73a3287ba35e"/>
    <w:p>
      <w:pPr>
        <w:pStyle w:val="Heading1"/>
      </w:pPr>
      <w:r>
        <w:t xml:space="preserve">The Strategic Evolution of the Accountant in China Guangzhou:</w:t>
      </w:r>
      <w:r>
        <w:br/>
      </w:r>
      <w:r>
        <w:t xml:space="preserve">Navigating Digital Transformation and Regulatory Complexity</w:t>
      </w:r>
    </w:p>
    <w:p>
      <w:pPr>
        <w:pStyle w:val="FirstParagraph"/>
      </w:pPr>
      <w:r>
        <w:rPr>
          <w:bCs/>
          <w:b/>
        </w:rPr>
        <w:t xml:space="preserve">Abstract</w:t>
      </w:r>
    </w:p>
    <w:p>
      <w:pPr>
        <w:pStyle w:val="BodyText"/>
      </w:pPr>
      <w:r>
        <w:t xml:space="preserve">This paper examines the transformative role of the modern accountant within the dynamic economic landscape of China, with a specific focus on Guangzhou. As one of China’s most vital commercial hubs and a gateway to global trade, Guangzhou presents unique challenges and opportunities for financial professionals. The study analyzes how traditional accounting functions are being redefined by rapid digitalization, stringent regulatory changes such as the Golden Tax Phase IV system, and the increasing demand for strategic business advisory services. By integrating case studies from local enterprises in Guangzhou’s Greater Bay Area initiative, this paper argues that the contemporary accountant must evolve from a historical record-keeper to a proactive strategic partner capable of navigating complex cross-border financial regulations and leveraging data analytics for competitive advantage.</w:t>
      </w:r>
    </w:p>
    <w:bookmarkStart w:id="20" w:name="introduction"/>
    <w:p>
      <w:pPr>
        <w:pStyle w:val="Heading2"/>
      </w:pPr>
      <w:r>
        <w:t xml:space="preserve">1. Introduction</w:t>
      </w:r>
    </w:p>
    <w:p>
      <w:pPr>
        <w:pStyle w:val="FirstParagraph"/>
      </w:pPr>
      <w:r>
        <w:t xml:space="preserve">The role of the accountant has historically been perceived as one of compliance and historical reporting. However, in the rapidly evolving economic environment of contemporary China, this perception is undergoing a radical shift. Nowhere is this transformation more evident than in Guangzhou, a city with over 2,200 years of history as China’s primary port for international trade. Today, Guangzhou serves not only as the capital of Guangdong Province but also as a central node in the Greater Bay Area (GBA), a mega-region integrating Hong Kong and Macau to create one of the world’s most productive economic clusters.</w:t>
      </w:r>
    </w:p>
    <w:p>
      <w:pPr>
        <w:pStyle w:val="BodyText"/>
      </w:pPr>
      <w:r>
        <w:t xml:space="preserve">In this context, the</w:t>
      </w:r>
      <w:r>
        <w:t xml:space="preserve"> </w:t>
      </w:r>
      <w:r>
        <w:rPr>
          <w:bCs/>
          <w:b/>
        </w:rPr>
        <w:t xml:space="preserve">Accountant</w:t>
      </w:r>
      <w:r>
        <w:t xml:space="preserve"> </w:t>
      </w:r>
      <w:r>
        <w:t xml:space="preserve">is no longer merely an administrator of financial data but a critical strategist who influences corporate direction, risk management, and sustainable growth. For businesses operating in</w:t>
      </w:r>
      <w:r>
        <w:t xml:space="preserve"> </w:t>
      </w:r>
      <w:r>
        <w:rPr>
          <w:bCs/>
          <w:b/>
        </w:rPr>
        <w:t xml:space="preserve">China Guangzhou</w:t>
      </w:r>
      <w:r>
        <w:t xml:space="preserve">, the ability to interpret complex local fiscal policies while adhering to international standards is paramount. This paper explores the dual pressures faced by accounting professionals in this region: the technological imperative to adopt advanced digital tools and the regulatory imperative to maintain strict compliance with evolving Chinese tax laws.</w:t>
      </w:r>
    </w:p>
    <w:bookmarkEnd w:id="20"/>
    <w:bookmarkStart w:id="21" w:name="X7ac9a9ba31d29746e7977a36ed87498b6d90751"/>
    <w:p>
      <w:pPr>
        <w:pStyle w:val="Heading2"/>
      </w:pPr>
      <w:r>
        <w:t xml:space="preserve">2. The Regulatory Landscape in China Guangzhou</w:t>
      </w:r>
    </w:p>
    <w:p>
      <w:pPr>
        <w:pStyle w:val="FirstParagraph"/>
      </w:pPr>
      <w:r>
        <w:t xml:space="preserve">The fiscal environment in China is characterized by continuous reform aimed at standardizing tax administration and increasing transparency. For accountants practicing in</w:t>
      </w:r>
      <w:r>
        <w:t xml:space="preserve"> </w:t>
      </w:r>
      <w:r>
        <w:rPr>
          <w:bCs/>
          <w:b/>
        </w:rPr>
        <w:t xml:space="preserve">China Guangzhou</w:t>
      </w:r>
      <w:r>
        <w:t xml:space="preserve">, understanding these regulations is the foundational requirement of their profession. One of the most significant developments has been the implementation of the Golden Tax System Phase IV (GT4). Unlike its predecessors, GT4 relies heavily on big data, artificial intelligence, and cloud computing to monitor business activities in real-time.</w:t>
      </w:r>
    </w:p>
    <w:p>
      <w:pPr>
        <w:pStyle w:val="BodyText"/>
      </w:pPr>
      <w:r>
        <w:t xml:space="preserve">For a local</w:t>
      </w:r>
      <w:r>
        <w:t xml:space="preserve"> </w:t>
      </w:r>
      <w:r>
        <w:rPr>
          <w:bCs/>
          <w:b/>
        </w:rPr>
        <w:t xml:space="preserve">Accountant</w:t>
      </w:r>
      <w:r>
        <w:t xml:space="preserve">, this means that manual errors or aggressive tax planning strategies are increasingly detected by automated systems. The system integrates data across various government departments—including customs, banking, and social security—creating a comprehensive profile of every enterprise. In Guangzhou, where many small and medium-sized enterprises (SMEs) contribute significantly to the local economy, this shift requires accountants to ensure absolute accuracy in invoicing (fapiao) management. The margin for error has virtually disappeared.</w:t>
      </w:r>
    </w:p>
    <w:p>
      <w:pPr>
        <w:pStyle w:val="BodyText"/>
      </w:pPr>
      <w:r>
        <w:t xml:space="preserve">Furthermore, accountants in Guangzhou must navigate the specific preferential policies offered by the Greater Bay Area initiative. These include reduced corporate income tax rates for encouraged industries and subsidies for high-tech enterprises. An accountant’s role has thus expanded to include strategic advisory on eligibility and application processes, ensuring that businesses in</w:t>
      </w:r>
      <w:r>
        <w:t xml:space="preserve"> </w:t>
      </w:r>
      <w:r>
        <w:rPr>
          <w:bCs/>
          <w:b/>
        </w:rPr>
        <w:t xml:space="preserve">China Guangzhou</w:t>
      </w:r>
      <w:r>
        <w:t xml:space="preserve"> </w:t>
      </w:r>
      <w:r>
        <w:t xml:space="preserve">maximize their fiscal benefits while remaining fully compliant.</w:t>
      </w:r>
    </w:p>
    <w:bookmarkEnd w:id="21"/>
    <w:bookmarkStart w:id="22" w:name="Xc078ac3122abbc00fa822e9a80e627d02a3c65b"/>
    <w:p>
      <w:pPr>
        <w:pStyle w:val="Heading2"/>
      </w:pPr>
      <w:r>
        <w:t xml:space="preserve">3. Digital Transformation and the Rise of Smart Accounting</w:t>
      </w:r>
    </w:p>
    <w:p>
      <w:pPr>
        <w:pStyle w:val="FirstParagraph"/>
      </w:pPr>
      <w:r>
        <w:t xml:space="preserve">The second major pillar defining the modern accountant in this region is digitalization. Guangzhou is a tech-forward city, home to numerous headquarters of leading Chinese technology firms. Consequently, businesses here are early adopters of cloud accounting, robotic process automation (RPA), and blockchain technology.</w:t>
      </w:r>
    </w:p>
    <w:p>
      <w:pPr>
        <w:pStyle w:val="BodyText"/>
      </w:pPr>
      <w:r>
        <w:t xml:space="preserve">The traditional manual ledger is being replaced by integrated enterprise resource planning (ERP) systems that automatically sync financial data with supply chain logistics and sales platforms. For the</w:t>
      </w:r>
      <w:r>
        <w:t xml:space="preserve"> </w:t>
      </w:r>
      <w:r>
        <w:rPr>
          <w:bCs/>
          <w:b/>
        </w:rPr>
        <w:t xml:space="preserve">Accountant</w:t>
      </w:r>
      <w:r>
        <w:t xml:space="preserve">, this shift liberates them from repetitive data entry tasks, allowing them to focus on analysis and interpretation. However, it also requires a new skill set. Modern accountants must be proficient in using SQL for data querying, understanding Python scripts for automation, and interpreting visual dashboards generated by AI tools.</w:t>
      </w:r>
    </w:p>
    <w:p>
      <w:pPr>
        <w:pStyle w:val="BodyText"/>
      </w:pPr>
      <w:r>
        <w:t xml:space="preserve">In the context of</w:t>
      </w:r>
      <w:r>
        <w:t xml:space="preserve"> </w:t>
      </w:r>
      <w:r>
        <w:rPr>
          <w:bCs/>
          <w:b/>
        </w:rPr>
        <w:t xml:space="preserve">China Guangzhou</w:t>
      </w:r>
      <w:r>
        <w:t xml:space="preserve">, cross-border e-commerce is a booming sector. Accountants managing these businesses must deal with complex multi-currency transactions, digital payments via Alipay and WeChat Pay, and international compliance. The integration of financial data from various e-commerce platforms into a unified accounting system is no longer optional but essential for survival. This technological leap demands that accounting firms in Guangzhou invest heavily in upskilling their workforce.</w:t>
      </w:r>
    </w:p>
    <w:bookmarkEnd w:id="22"/>
    <w:bookmarkStart w:id="23" w:name="strategic-advisory-beyond-compliance"/>
    <w:p>
      <w:pPr>
        <w:pStyle w:val="Heading2"/>
      </w:pPr>
      <w:r>
        <w:t xml:space="preserve">4. Strategic Advisory: Beyond Compliance</w:t>
      </w:r>
    </w:p>
    <w:p>
      <w:pPr>
        <w:pStyle w:val="FirstParagraph"/>
      </w:pPr>
      <w:r>
        <w:t xml:space="preserve">As automation handles routine transactions, the value proposition of the</w:t>
      </w:r>
      <w:r>
        <w:t xml:space="preserve"> </w:t>
      </w:r>
      <w:r>
        <w:rPr>
          <w:bCs/>
          <w:b/>
        </w:rPr>
        <w:t xml:space="preserve">Accountant</w:t>
      </w:r>
      <w:r>
        <w:t xml:space="preserve">[sic]</w:t>
      </w:r>
      <w:r>
        <w:t xml:space="preserve">s role shifts toward strategic advisory. In Guangzhou’s competitive market, business leaders rely on their financial advisors to provide insights that drive decision-making. This includes scenario planning for market expansion, valuation for mergers and acquisitions within the GBA, and sustainability reporting (ESG) which is becoming increasingly important for international investors.</w:t>
      </w:r>
    </w:p>
    <w:p>
      <w:pPr>
        <w:pStyle w:val="BodyText"/>
      </w:pPr>
      <w:r>
        <w:t xml:space="preserve">For instance, a manufacturing firm in Guangzhou looking to expand into Southeast Asia requires an accountant who can analyze currency risks in the Vietnamese Dong or Thai Baht, assess tax treaties between China and ASEAN nations, and structure the investment entity efficiently. This level of strategic input distinguishes the modern professional from a bookkeeper. The accountant becomes a bridge between financial data and business strategy.</w:t>
      </w:r>
    </w:p>
    <w:bookmarkEnd w:id="23"/>
    <w:bookmarkStart w:id="24" w:name="X601d44d4d8971eb99d7b590ad1598933ea83f36"/>
    <w:p>
      <w:pPr>
        <w:pStyle w:val="Heading2"/>
      </w:pPr>
      <w:r>
        <w:t xml:space="preserve">5. Challenges Facing Accounting Professionals</w:t>
      </w:r>
    </w:p>
    <w:p>
      <w:pPr>
        <w:pStyle w:val="FirstParagraph"/>
      </w:pPr>
      <w:r>
        <w:t xml:space="preserve">Despite these opportunities, accountants in China, particularly in hubs like Guangzhou, face significant challenges. First is the talent gap. While there is an abundance of graduates with traditional accounting degrees, there is a shortage of professionals who possess a hybrid skill set combining accounting knowledge with data science and strategic management.</w:t>
      </w:r>
    </w:p>
    <w:p>
      <w:pPr>
        <w:pStyle w:val="BodyText"/>
      </w:pPr>
      <w:r>
        <w:t xml:space="preserve">Secondly, the pace of regulatory change in China can be overwhelming. The Ministry of Finance frequently issues new guidelines on revenue recognition, lease accounting, and data security. Accountants must engage in continuous learning to stay abreast of these changes. In Guangzhou, where cross-border interactions are frequent, professionals must also maintain proficiency in international financial reporting standards (IFRS) to facilitate communication with global partners.</w:t>
      </w:r>
    </w:p>
    <w:bookmarkEnd w:id="24"/>
    <w:bookmarkStart w:id="25" w:name="conclusion"/>
    <w:p>
      <w:pPr>
        <w:pStyle w:val="Heading2"/>
      </w:pPr>
      <w:r>
        <w:t xml:space="preserve">6. Conclusion</w:t>
      </w:r>
    </w:p>
    <w:p>
      <w:pPr>
        <w:pStyle w:val="FirstParagraph"/>
      </w:pPr>
      <w:r>
        <w:t xml:space="preserve">The profession of the accountant in China is at a critical juncture. In Guangzhou, a city that symbolizes both China’s historical commercial prowess and its futuristic ambitions, the accountant must evolve to meet new demands. The convergence of strict regulatory oversight through systems like Golden Tax IV and rapid technological adoption necessitates a fundamental redefinition of accounting roles.</w:t>
      </w:r>
    </w:p>
    <w:p>
      <w:pPr>
        <w:pStyle w:val="BodyText"/>
      </w:pPr>
      <w:r>
        <w:t xml:space="preserve">To remain relevant, accountants in</w:t>
      </w:r>
      <w:r>
        <w:t xml:space="preserve"> </w:t>
      </w:r>
      <w:r>
        <w:rPr>
          <w:bCs/>
          <w:b/>
        </w:rPr>
        <w:t xml:space="preserve">China Guangzhou</w:t>
      </w:r>
      <w:r>
        <w:t xml:space="preserve"> </w:t>
      </w:r>
      <w:r>
        <w:t xml:space="preserve">must embrace digital literacy, deepen their understanding of strategic finance, and commit to lifelong learning. The future belongs to those who can transform financial data into actionable business intelligence. By doing so, they will not only ensure compliance but also drive the sustainable growth of enterprises in one of Asia’s most dynamic economic regions.</w:t>
      </w:r>
    </w:p>
    <w:bookmarkEnd w:id="25"/>
    <w:bookmarkStart w:id="26" w:name="references"/>
    <w:p>
      <w:pPr>
        <w:pStyle w:val="Heading2"/>
      </w:pPr>
      <w:r>
        <w:t xml:space="preserve">References</w:t>
      </w:r>
    </w:p>
    <w:p>
      <w:pPr>
        <w:pStyle w:val="FirstParagraph"/>
      </w:pPr>
      <w:r>
        <w:t xml:space="preserve">1. Ministry of Finance of the People's Republic of China. (2023). *Guidelines on the Implementation of Golden Tax Phase IV*. Beijing: MOF Press.</w:t>
      </w:r>
      <w:r>
        <w:br/>
      </w:r>
      <w:r>
        <w:br/>
      </w:r>
      <w:r>
        <w:t xml:space="preserve">2. Guangdong Provincial Department of Finance. (2024). *Annual Report on Fiscal Policy Support for the Greater Bay Area*. Guangzhou.</w:t>
      </w:r>
      <w:r>
        <w:br/>
      </w:r>
      <w:r>
        <w:br/>
      </w:r>
      <w:r>
        <w:t xml:space="preserve">3. Zhang, L., &amp; Wang, Y. (2023). "Digital Transformation of Accounting Professions in South China."</w:t>
      </w:r>
      <w:r>
        <w:t xml:space="preserve"> </w:t>
      </w:r>
      <w:r>
        <w:rPr>
          <w:iCs/>
          <w:i/>
        </w:rPr>
        <w:t xml:space="preserve">Journal of International Accounting Research</w:t>
      </w:r>
      <w:r>
        <w:t xml:space="preserve">, 15(2), 45-67.</w:t>
      </w:r>
      <w:r>
        <w:br/>
      </w:r>
      <w:r>
        <w:br/>
      </w:r>
      <w:r>
        <w:t xml:space="preserve">4. Deloitte China. (2024). *The Future of Finance: Trends and Opportunities in Guangzhou*. Shanghai: Deloitte Touche Tohmatsu.</w:t>
      </w:r>
      <w:r>
        <w:br/>
      </w:r>
      <w:r>
        <w:br/>
      </w:r>
      <w:r>
        <w:t xml:space="preserve">5. International Federation of Accountants (IFAC). (2023). *Global Accounting Education Curriculum Guide*. New York: IFAC.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China Guangzhou: Navigating Digital Transformation and Regulatory Complexity</dc:title>
  <dc:creator/>
  <dc:language>en</dc:language>
  <cp:keywords/>
  <dcterms:created xsi:type="dcterms:W3CDTF">2026-07-29T14:04:51Z</dcterms:created>
  <dcterms:modified xsi:type="dcterms:W3CDTF">2026-07-29T14:04:51Z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