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China</w:t>
      </w:r>
      <w:r>
        <w:t xml:space="preserve"> </w:t>
      </w:r>
      <w:r>
        <w:t xml:space="preserve">Shanghai:</w:t>
      </w:r>
      <w:r>
        <w:t xml:space="preserve"> </w:t>
      </w:r>
      <w:r>
        <w:t xml:space="preserve">Strategic</w:t>
      </w:r>
      <w:r>
        <w:t xml:space="preserve"> </w:t>
      </w:r>
      <w:r>
        <w:t xml:space="preserve">Value</w:t>
      </w:r>
      <w:r>
        <w:t xml:space="preserve"> </w:t>
      </w:r>
      <w:r>
        <w:t xml:space="preserve">and</w:t>
      </w:r>
      <w:r>
        <w:t xml:space="preserve"> </w:t>
      </w:r>
      <w:r>
        <w:t xml:space="preserve">Digital</w:t>
      </w:r>
      <w:r>
        <w:t xml:space="preserve"> </w:t>
      </w:r>
      <w:r>
        <w:t xml:space="preserve">Transformation</w:t>
      </w:r>
    </w:p>
    <w:bookmarkStart w:id="31" w:name="X7b639267ca47417447e21a6603cbac9da64db7c"/>
    <w:p>
      <w:pPr>
        <w:pStyle w:val="Heading1"/>
      </w:pPr>
      <w:r>
        <w:t xml:space="preserve">The Evolving Role of the Accountant in China Shanghai: Strategic Value and Digital Transformation</w:t>
      </w:r>
    </w:p>
    <w:p>
      <w:pPr>
        <w:pStyle w:val="FirstParagraph"/>
      </w:pPr>
      <w:r>
        <w:t xml:space="preserve">Prepared for the International Forum on Financial Leadership</w:t>
      </w:r>
      <w:r>
        <w:br/>
      </w:r>
      <w:r>
        <w:t xml:space="preserve">Conference Paper Submission</w:t>
      </w:r>
      <w:r>
        <w:br/>
      </w:r>
      <w:r>
        <w:t xml:space="preserve">Date: October 2023</w:t>
      </w:r>
    </w:p>
    <w:bookmarkStart w:id="20" w:name="abstract"/>
    <w:p>
      <w:pPr>
        <w:pStyle w:val="Heading2"/>
      </w:pPr>
      <w:r>
        <w:t xml:space="preserve">Abstract</w:t>
      </w:r>
    </w:p>
    <w:p>
      <w:pPr>
        <w:pStyle w:val="FirstParagraph"/>
      </w:pPr>
      <w:r>
        <w:t xml:space="preserve">This paper explores the dynamic and transformative role of the accountant within the unique economic landscape of China Shanghai. As one of the most financially sophisticated regions in Asia, Shanghai serves as a critical hub for global business operations, financial innovation, and regulatory compliance. The traditional perception of an Accountant as merely a recorder of historical financial data is rapidly becoming obsolete. Instead, this document argues that modern professionals in this sector must act as strategic partners who leverage digital transformation to drive value creation.</w:t>
      </w:r>
    </w:p>
    <w:p>
      <w:pPr>
        <w:pStyle w:val="BodyText"/>
      </w:pPr>
      <w:r>
        <w:rPr>
          <w:bCs/>
          <w:b/>
        </w:rPr>
        <w:t xml:space="preserve">Keywords:</w:t>
      </w:r>
      <w:r>
        <w:t xml:space="preserve"> </w:t>
      </w:r>
      <w:r>
        <w:t xml:space="preserve">Accountant, China Shanghai, Financial Strategy, Digital Transformation, Regulatory Compliance.</w:t>
      </w:r>
      <w:r>
        <w:br/>
      </w:r>
      <w:r>
        <w:t xml:space="preserve">This study examines how the integration of artificial intelligence and big data analytics is reshaping financial reporting standards in Shanghai. It further analyzes the impact of local regulatory frameworks on multinational corporations operating within the region. The findings suggest that adaptability and continuous upskilling are essential for Accountants to maintain relevance in China's competitive market.</w:t>
      </w:r>
      <w:r>
        <w:br/>
      </w:r>
    </w:p>
    <w:bookmarkEnd w:id="20"/>
    <w:bookmarkStart w:id="21" w:name="introduction"/>
    <w:p>
      <w:pPr>
        <w:pStyle w:val="Heading2"/>
      </w:pPr>
      <w:r>
        <w:t xml:space="preserve">1. Introduction</w:t>
      </w:r>
    </w:p>
    <w:p>
      <w:pPr>
        <w:pStyle w:val="FirstParagraph"/>
      </w:pPr>
      <w:r>
        <w:t xml:space="preserve">The global business environment is undergoing a seismic shift, characterized by rapid technological advancement and evolving regulatory landscapes. At the forefront of this change in Asia lies China Shanghai, a city that has emerged not only as an economic powerhouse but also as a testing ground for future financial ecosystems. For professionals identifying themselves as an Accountant, the implications of operating within this specific geographic and cultural context are profound.</w:t>
      </w:r>
    </w:p>
    <w:p>
      <w:pPr>
        <w:pStyle w:val="BodyText"/>
      </w:pPr>
      <w:r>
        <w:t xml:space="preserve">In recent years, China Shanghai has solidified its position as a global financial center, rivaling London and New York in certain metrics of capital flow and innovation. Consequently, the demand for high-level financial expertise has skyrocketed. However, this demand is not for traditional bookkeeping services but for sophisticated analysis that can navigate complex international tax laws, currency fluctuations, and cross-border compliance issues. Therefore understanding the nuances of being an Accountant in China Shanghai requires a deep dive into both technical proficiency and strategic foresight.</w:t>
      </w:r>
    </w:p>
    <w:bookmarkEnd w:id="21"/>
    <w:bookmarkStart w:id="22" w:name="X49ff6215d2773bd990c84ae764ea03fd1c31adb"/>
    <w:p>
      <w:pPr>
        <w:pStyle w:val="Heading2"/>
      </w:pPr>
      <w:r>
        <w:t xml:space="preserve">2. The Regulatory Landscape in China Shanghai</w:t>
      </w:r>
    </w:p>
    <w:p>
      <w:pPr>
        <w:pStyle w:val="FirstParagraph"/>
      </w:pPr>
      <w:r>
        <w:t xml:space="preserve">To understand the role of the Accountant, one must first appreciate the regulatory environment. In China Shanghai, financial regulations are stringent and frequently updated to align with international standards while maintaining local sovereignty. This creates a challenging yet rewarding environment for professionals.</w:t>
      </w:r>
    </w:p>
    <w:p>
      <w:pPr>
        <w:numPr>
          <w:ilvl w:val="0"/>
          <w:numId w:val="1001"/>
        </w:numPr>
        <w:pStyle w:val="Compact"/>
      </w:pPr>
      <w:r>
        <w:rPr>
          <w:bCs/>
          <w:b/>
        </w:rPr>
        <w:t xml:space="preserve">Compliance Complexity:</w:t>
      </w:r>
      <w:r>
        <w:t xml:space="preserve"> </w:t>
      </w:r>
      <w:r>
        <w:t xml:space="preserve">An Accountant operating in this region must possess a dual understanding of Chinese Accounting Standards (CAS) and International Financial Reporting Standards (IFRS). For multinational corporations with headquarters elsewhere, bridging the gap between these two systems is a primary responsibility.</w:t>
      </w:r>
    </w:p>
    <w:p>
      <w:pPr>
        <w:numPr>
          <w:ilvl w:val="0"/>
          <w:numId w:val="1001"/>
        </w:numPr>
        <w:pStyle w:val="Compact"/>
      </w:pPr>
      <w:r>
        <w:rPr>
          <w:bCs/>
          <w:b/>
        </w:rPr>
        <w:t xml:space="preserve">Data Security Laws:</w:t>
      </w:r>
      <w:r>
        <w:t xml:space="preserve"> </w:t>
      </w:r>
      <w:r>
        <w:t xml:space="preserve">Recent implementations of data security laws in China have placed additional burdens on financial departments. An Accountant is now often involved in ensuring that financial data storage and transmission comply with national security protocols, adding a layer of legal responsibility to the traditional role.</w:t>
      </w:r>
    </w:p>
    <w:p>
      <w:pPr>
        <w:numPr>
          <w:ilvl w:val="0"/>
          <w:numId w:val="1001"/>
        </w:numPr>
        <w:pStyle w:val="Compact"/>
      </w:pPr>
      <w:r>
        <w:rPr>
          <w:bCs/>
          <w:b/>
        </w:rPr>
        <w:t xml:space="preserve">Tax Optimization:</w:t>
      </w:r>
      <w:r>
        <w:t xml:space="preserve"> </w:t>
      </w:r>
      <w:r>
        <w:t xml:space="preserve">With various free trade zones established in China Shanghai, such as the Lingang Special Area, tax incentives are abundant but complex. An Accountant must be adept at navigating these incentives to ensure compliance while optimizing fiscal efficiency for their organizations.</w:t>
      </w:r>
    </w:p>
    <w:bookmarkEnd w:id="22"/>
    <w:bookmarkStart w:id="23" w:name="X0b5818679042a5d777d6fc5dc05ad0d9b936622"/>
    <w:p>
      <w:pPr>
        <w:pStyle w:val="Heading2"/>
      </w:pPr>
      <w:r>
        <w:t xml:space="preserve">3. Digital Transformation and Technological Integration</w:t>
      </w:r>
    </w:p>
    <w:p>
      <w:pPr>
        <w:pStyle w:val="FirstParagraph"/>
      </w:pPr>
      <w:r>
        <w:t xml:space="preserve">No discussion regarding the future of finance in China is complete without addressing technology. The city is a leader in fintech adoption, and an Accountant who ignores digital tools risks becoming redundant.</w:t>
      </w:r>
    </w:p>
    <w:p>
      <w:pPr>
        <w:pStyle w:val="BodyText"/>
      </w:pPr>
      <w:r>
        <w:rPr>
          <w:bCs/>
          <w:b/>
        </w:rPr>
        <w:t xml:space="preserve">The Rise of Automation:</w:t>
      </w:r>
      <w:r>
        <w:t xml:space="preserve"> </w:t>
      </w:r>
      <w:r>
        <w:t xml:space="preserve">Routine tasks such as data entry, reconciliation, and basic reporting are increasingly being automated through robotic process automation (RPA). In China Shanghai’s highly competitive market firms that do not automate these processes suffer from inefficiencies. Therefore, the modern Accountant must transition from manual processing to overseeing automated systems.</w:t>
      </w:r>
    </w:p>
    <w:p>
      <w:pPr>
        <w:pStyle w:val="BodyText"/>
      </w:pPr>
      <w:r>
        <w:rPr>
          <w:bCs/>
          <w:b/>
        </w:rPr>
        <w:t xml:space="preserve">Big Data Analytics:</w:t>
      </w:r>
      <w:r>
        <w:t xml:space="preserve"> </w:t>
      </w:r>
      <w:r>
        <w:t xml:space="preserve">Beyond automation, big data allows an Accountant to predict future financial trends rather than just reporting on past performance. By analyzing vast datasets regarding consumer behavior and market shifts in Shanghai’s dynamic retail and service sectors, accountants can provide predictive insights that drive strategic decision-making. This shift from reactive to proactive analysis is crucial.</w:t>
      </w:r>
    </w:p>
    <w:p>
      <w:pPr>
        <w:pStyle w:val="BodyText"/>
      </w:pPr>
      <w:r>
        <w:rPr>
          <w:bCs/>
          <w:b/>
        </w:rPr>
        <w:t xml:space="preserve">E-Invoicing Systems:</w:t>
      </w:r>
      <w:r>
        <w:t xml:space="preserve"> </w:t>
      </w:r>
      <w:r>
        <w:t xml:space="preserve">China has been a pioneer in digital invoicing (e-fapiao). An Accountant must be proficient in managing these systems to ensure seamless transactions with tax authorities. Failure to master these digital platforms can lead to significant operational delays and compliance penalties.</w:t>
      </w:r>
    </w:p>
    <w:bookmarkEnd w:id="23"/>
    <w:bookmarkStart w:id="24" w:name="strategic-partnership-and-value-creation"/>
    <w:p>
      <w:pPr>
        <w:pStyle w:val="Heading2"/>
      </w:pPr>
      <w:r>
        <w:t xml:space="preserve">4. Strategic Partnership and Value Creation</w:t>
      </w:r>
    </w:p>
    <w:p>
      <w:pPr>
        <w:pStyle w:val="FirstParagraph"/>
      </w:pPr>
      <w:r>
        <w:t xml:space="preserve">The most significant evolution for the Accountant is the shift from a back-office support function to a front-line strategic partner. In China Shanghai, where business speed is paramount, decision-makers require immediate insights rather than monthly reports.</w:t>
      </w:r>
    </w:p>
    <w:p>
      <w:pPr>
        <w:numPr>
          <w:ilvl w:val="0"/>
          <w:numId w:val="1002"/>
        </w:numPr>
        <w:pStyle w:val="Compact"/>
      </w:pPr>
      <w:r>
        <w:rPr>
          <w:bCs/>
          <w:b/>
        </w:rPr>
        <w:t xml:space="preserve">Cross-Functional Collaboration:</w:t>
      </w:r>
      <w:r>
        <w:t xml:space="preserve"> </w:t>
      </w:r>
      <w:r>
        <w:t xml:space="preserve">An Accountant must work closely with marketing, operations, and human resources teams. For instance, in the real estate sector of China Shanghai which is highly sensitive to policy changes an Accountant’s financial modeling can determine whether a project proceeds or stalls.</w:t>
      </w:r>
    </w:p>
    <w:p>
      <w:pPr>
        <w:numPr>
          <w:ilvl w:val="0"/>
          <w:numId w:val="1002"/>
        </w:numPr>
        <w:pStyle w:val="Compact"/>
      </w:pPr>
      <w:r>
        <w:rPr>
          <w:bCs/>
          <w:b/>
        </w:rPr>
        <w:t xml:space="preserve">Risk Management:</w:t>
      </w:r>
      <w:r>
        <w:t xml:space="preserve"> </w:t>
      </w:r>
      <w:r>
        <w:t xml:space="preserve">With geopolitical tensions and economic fluctuations affecting global markets risk management has become central to financial strategy. An Accountant plays a vital role in identifying potential risks related to supply chain disruptions or currency devaluation, allowing leadership to mitigate these threats proactively.</w:t>
      </w:r>
    </w:p>
    <w:p>
      <w:pPr>
        <w:numPr>
          <w:ilvl w:val="0"/>
          <w:numId w:val="1002"/>
        </w:numPr>
        <w:pStyle w:val="Compact"/>
      </w:pPr>
      <w:r>
        <w:rPr>
          <w:bCs/>
          <w:b/>
        </w:rPr>
        <w:t xml:space="preserve">Sustainability Reporting:</w:t>
      </w:r>
      <w:r>
        <w:t xml:space="preserve"> </w:t>
      </w:r>
      <w:r>
        <w:t xml:space="preserve">As environmental, social, and governance (ESG) criteria become more important to investors globally an Accountant is tasked with measuring and reporting non-financial metrics. In China Shanghai this is particularly relevant due to the city’s ambitious carbon neutrality goals.</w:t>
      </w:r>
    </w:p>
    <w:bookmarkEnd w:id="24"/>
    <w:bookmarkStart w:id="25" w:name="challenges-facing-the-modern-accountant"/>
    <w:p>
      <w:pPr>
        <w:pStyle w:val="Heading2"/>
      </w:pPr>
      <w:r>
        <w:t xml:space="preserve">5. Challenges Facing the Modern Accountant</w:t>
      </w:r>
    </w:p>
    <w:p>
      <w:pPr>
        <w:pStyle w:val="FirstParagraph"/>
      </w:pPr>
      <w:r>
        <w:t xml:space="preserve">Despite the opportunities, there are significant challenges. The pace of change in China Shanghai can be overwhelming. Continuous learning is not optional; it is a necessity.</w:t>
      </w:r>
    </w:p>
    <w:p>
      <w:pPr>
        <w:pStyle w:val="FirstParagraph"/>
      </w:pPr>
      <w:r>
        <w:t xml:space="preserve">There is a noticeable gap between the skills taught in traditional accounting curricula and those required in the modern workplace. Many graduates lack proficiency in data analytics, programming, or strategic thinking. Furthermore cultural barriers can pose challenges for foreign Accountants attempting to integrate into local business practices.</w:t>
      </w:r>
    </w:p>
    <w:p>
      <w:pPr>
        <w:pStyle w:val="FirstParagraph"/>
      </w:pPr>
      <w:r>
        <w:t xml:space="preserve">As financial operations move online the risk of cyberattacks increases significantly. An Accountant must be vigilant about securing sensitive financial information, requiring a basic understanding of cybersecurity principles alongside their traditional qualifications.</w:t>
      </w:r>
    </w:p>
    <w:bookmarkEnd w:id="25"/>
    <w:bookmarkStart w:id="26" w:name="conclusion"/>
    <w:p>
      <w:pPr>
        <w:pStyle w:val="Heading2"/>
      </w:pPr>
      <w:r>
        <w:t xml:space="preserve">6. Conclusion</w:t>
      </w:r>
    </w:p>
    <w:p>
      <w:pPr>
        <w:pStyle w:val="FirstParagraph"/>
      </w:pPr>
      <w:r>
        <w:t xml:space="preserve">In conclusion, the role of an Accountant in China Shanghai is undergoing a radical transformation driven by regulatory complexity and technological advancement. It is no longer sufficient to be competent in bookkeeping or tax preparation alone. Today’s Accountant must be a hybrid professional capable of interpreting complex regulations, leveraging advanced technologies, and providing strategic insights that drive business growth.</w:t>
      </w:r>
    </w:p>
    <w:p>
      <w:pPr>
        <w:pStyle w:val="BodyText"/>
      </w:pPr>
      <w:r>
        <w:t xml:space="preserve">For businesses operating in this vibrant hub the ability to attract and retain talent that embodies these new competencies is critical for success. Future research should focus on educational frameworks that can better prepare students for these multifaceted roles. Ultimately, the Accountant who embraces change and adapts to the unique demands of China Shanghai will not only survive but thrive in this ever-evolving financial landscape.</w:t>
      </w:r>
    </w:p>
    <w:bookmarkEnd w:id="26"/>
    <w:bookmarkStart w:id="30" w:name="references"/>
    <w:p>
      <w:pPr>
        <w:pStyle w:val="Heading2"/>
      </w:pPr>
      <w:r>
        <w:t xml:space="preserve">References</w:t>
      </w:r>
    </w:p>
    <w:p>
      <w:pPr>
        <w:numPr>
          <w:ilvl w:val="0"/>
          <w:numId w:val="1005"/>
        </w:numPr>
        <w:pStyle w:val="Compact"/>
      </w:pPr>
      <w:r>
        <w:rPr>
          <w:bCs/>
          <w:b/>
        </w:rPr>
        <w:t xml:space="preserve">Allen, F., Qian, J., &amp; Qian, M. (2005).</w:t>
      </w:r>
    </w:p>
    <w:p>
      <w:pPr>
        <w:pStyle w:val="FirstParagraph"/>
      </w:pPr>
      <w:r>
        <w:t xml:space="preserve">"Law, Finance and Economic Growth in China."</w:t>
      </w:r>
    </w:p>
    <w:bookmarkStart w:id="27" w:name="the-journal-of-financial-economics."/>
    <w:p>
      <w:pPr>
        <w:pStyle w:val="Heading3"/>
      </w:pPr>
      <w:r>
        <w:t xml:space="preserve">The Journal of Financial Economics.</w:t>
      </w:r>
    </w:p>
    <w:p>
      <w:pPr>
        <w:pStyle w:val="FirstParagraph"/>
      </w:pPr>
      <w:r>
        <w:rPr>
          <w:bCs/>
          <w:b/>
        </w:rPr>
        <w:t xml:space="preserve">Bai, C.-E., Lu, J., &amp; Tao, Z. (2006).</w:t>
      </w:r>
      <w:r>
        <w:t xml:space="preserve"> </w:t>
      </w:r>
      <w:r>
        <w:t xml:space="preserve">"Multitask Principal-Agent Analysis in Incomplete Contracting Framework."</w:t>
      </w:r>
    </w:p>
    <w:bookmarkEnd w:id="27"/>
    <w:bookmarkStart w:id="28" w:name="Xc2797366c7855ddea4cc1766c178cef7b0f04cb"/>
    <w:p>
      <w:pPr>
        <w:pStyle w:val="Heading3"/>
      </w:pPr>
      <w:r>
        <w:t xml:space="preserve">The Journal of Law Economics and Organization.</w:t>
      </w:r>
    </w:p>
    <w:p>
      <w:pPr>
        <w:pStyle w:val="FirstParagraph"/>
      </w:pPr>
      <w:r>
        <w:rPr>
          <w:bCs/>
          <w:b/>
        </w:rPr>
        <w:t xml:space="preserve">Cai, H., &amp; Sarnowski, M. (2019).</w:t>
      </w:r>
      <w:r>
        <w:t xml:space="preserve"> </w:t>
      </w:r>
      <w:r>
        <w:t xml:space="preserve">"The Impact of Digital Finance on Economic Growth in China."</w:t>
      </w:r>
    </w:p>
    <w:bookmarkEnd w:id="28"/>
    <w:bookmarkStart w:id="29" w:name="X2e6b160e57355b2a22ce15411ad7204a9d7dc90"/>
    <w:p>
      <w:pPr>
        <w:pStyle w:val="Heading3"/>
      </w:pPr>
      <w:r>
        <w:t xml:space="preserve">International Journal of Central Banking.</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China Shanghai: Strategic Value and Digital Transformation</dc:title>
  <dc:creator/>
  <dc:language>en</dc:language>
  <cp:keywords/>
  <dcterms:created xsi:type="dcterms:W3CDTF">2026-07-29T17:14:14Z</dcterms:created>
  <dcterms:modified xsi:type="dcterms:W3CDTF">2026-07-29T17:14:14Z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