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4" w:name="X7a406e7b995048b9b3431f796e478cc3868ec7f"/>
    <w:p>
      <w:pPr>
        <w:pStyle w:val="Heading1"/>
      </w:pPr>
      <w:r>
        <w:t xml:space="preserve">The Strategic Evolution of the Accountant in Germany Berlin: Navigating Fiscal Complexity and Digital Transformation</w:t>
      </w:r>
    </w:p>
    <w:p>
      <w:pPr>
        <w:pStyle w:val="FirstParagraph"/>
      </w:pPr>
      <w:r>
        <w:rPr>
          <w:bCs/>
          <w:b/>
        </w:rPr>
        <w:t xml:space="preserve">Presented at the International Symposium on European Economic Development</w:t>
      </w:r>
      <w:r>
        <w:br/>
      </w:r>
      <w:r>
        <w:t xml:space="preserve">Location: Berlin, Germany</w:t>
      </w:r>
      <w:r>
        <w:br/>
      </w:r>
      <w:r>
        <w:t xml:space="preserve">Date: October 2023</w:t>
      </w:r>
    </w:p>
    <w:bookmarkStart w:id="20" w:name="abstract"/>
    <w:p>
      <w:pPr>
        <w:pStyle w:val="Heading3"/>
      </w:pPr>
      <w:r>
        <w:t xml:space="preserve">Abstract</w:t>
      </w:r>
    </w:p>
    <w:p>
      <w:pPr>
        <w:pStyle w:val="FirstParagraph"/>
      </w:pPr>
      <w:r>
        <w:t xml:space="preserve">This conference paper examines the transformative role of the modern Accountant within the unique economic landscape of Germany Berlin. As a global hub for startups, technology, and international trade, Berlin presents distinct fiscal challenges that redefine traditional accounting practices. This study analyzes how Accountants in this specific metropolitan region are adapting to stringent German regulatory frameworks while embracing digital innovation. The paper argues that the role of the Accountant has shifted from mere compliance monitoring to becoming a strategic financial partner essential for navigating the complexities of Germany's tax code and Berlin's dynamic business environment.</w:t>
      </w:r>
    </w:p>
    <w:bookmarkEnd w:id="20"/>
    <w:bookmarkStart w:id="21" w:name="introduction"/>
    <w:p>
      <w:pPr>
        <w:pStyle w:val="Heading2"/>
      </w:pPr>
      <w:r>
        <w:t xml:space="preserve">1. Introduction</w:t>
      </w:r>
    </w:p>
    <w:p>
      <w:pPr>
        <w:pStyle w:val="FirstParagraph"/>
      </w:pPr>
      <w:r>
        <w:t xml:space="preserve">The economic landscape of Germany Berlin is characterized by its vibrancy, diversity, and rapid growth. As the capital city and a leading center for innovation in Europe, it attracts entrepreneurs, multinational corporations, and creative industries alike. However operating within this environment requires a rigorous understanding of local fiscal policies. In this context the Accountant plays a pivotal role not merely as a bookkeeper but as a critical navigator of legal and financial compliance.</w:t>
      </w:r>
    </w:p>
    <w:p>
      <w:pPr>
        <w:pStyle w:val="BodyText"/>
      </w:pPr>
      <w:r>
        <w:t xml:space="preserve">The traditional perception of an Accountant has undergone significant alteration in recent years. While historically focused on historical data recording, contemporary expectations demand forward-looking strategic advice. This evolution is particularly pronounced in Germany Berlin, where the density of startups and small-to-medium enterprises (SMEs) necessitates a more agile and consultative approach to financial management. This paper explores the multifaceted responsibilities of Accountants in this region, highlighting the intersection between German statutory requirements and modern business agility.</w:t>
      </w:r>
    </w:p>
    <w:bookmarkEnd w:id="21"/>
    <w:bookmarkStart w:id="24" w:name="Xea8b93c72b18938b79616285ec717bf2114bbb7"/>
    <w:p>
      <w:pPr>
        <w:pStyle w:val="Heading2"/>
      </w:pPr>
      <w:r>
        <w:t xml:space="preserve">2. The Regulatory Landscape: Understanding German Tax Complexity</w:t>
      </w:r>
    </w:p>
    <w:p>
      <w:pPr>
        <w:pStyle w:val="FirstParagraph"/>
      </w:pPr>
      <w:r>
        <w:t xml:space="preserve">To understand the position of an Accountant in Germany Berlin one must first appreciate the complexity of the surrounding regulatory framework. Germany boasts one of the most intricate tax systems in Europe, characterized by strict enforcement and detailed reporting requirements. For businesses based in Berlin, compliance with the German Fiscal Code (Abgabenordnung) is non-negotiable. The Accountant serves as the primary guardian against non-compliance.</w:t>
      </w:r>
    </w:p>
    <w:bookmarkStart w:id="22" w:name="Xb748d0324db409e33aa0e6617b50b4fd16fb8d6"/>
    <w:p>
      <w:pPr>
        <w:pStyle w:val="Heading3"/>
      </w:pPr>
      <w:r>
        <w:t xml:space="preserve">2.1 Value Added Tax (VAT) and Corporate Taxation</w:t>
      </w:r>
    </w:p>
    <w:p>
      <w:pPr>
        <w:pStyle w:val="FirstParagraph"/>
      </w:pPr>
      <w:r>
        <w:t xml:space="preserve">In Germany Berlin, VAT regulations are particularly stringent due to high turnover rates in retail and digital services. Accountants must ensure accurate quarterly filings and annual returns, managing input tax deductions with precision. Furthermore, corporate taxation involves complex calculations regarding trade tax (Gewerbesteuer), which varies depending on the specific district within Berlin where the business is registered. This localization aspect means that an Accountant must possess hyper-local knowledge of municipal tax rates across different boroughs such as Mitte, Kreuzberg, or Charlottenburg.</w:t>
      </w:r>
    </w:p>
    <w:bookmarkEnd w:id="22"/>
    <w:bookmarkStart w:id="23" w:name="the-role-of-external-review-and-audits"/>
    <w:p>
      <w:pPr>
        <w:pStyle w:val="Heading3"/>
      </w:pPr>
      <w:r>
        <w:t xml:space="preserve">2.2 The Role of External Review and Audits</w:t>
      </w:r>
    </w:p>
    <w:p>
      <w:pPr>
        <w:pStyle w:val="FirstParagraph"/>
      </w:pPr>
      <w:r>
        <w:t xml:space="preserve">The German system places heavy emphasis on external auditing. Accountants in Berlin are often the first line of defense before audits by local tax offices (Finanzamt). They must prepare documentation that withstands rigorous scrutiny, ensuring that every deduction and expense is substantiated according to German standards. This requires a deep understanding of case law and administrative directives issued by the Federal Ministry of Finance.</w:t>
      </w:r>
    </w:p>
    <w:bookmarkEnd w:id="23"/>
    <w:bookmarkEnd w:id="24"/>
    <w:bookmarkStart w:id="27" w:name="X57a799f3ba09d0cea222905e99fb62682865b5c"/>
    <w:p>
      <w:pPr>
        <w:pStyle w:val="Heading2"/>
      </w:pPr>
      <w:r>
        <w:t xml:space="preserve">3. Digital Transformation and Technological Adoption</w:t>
      </w:r>
    </w:p>
    <w:p>
      <w:pPr>
        <w:pStyle w:val="FirstParagraph"/>
      </w:pPr>
      <w:r>
        <w:t xml:space="preserve">Berlin is widely recognized as Europe’s startup capital, fostering a culture that embraces digital innovation. Consequently, Accountants operating in this city cannot afford to rely solely on legacy systems. The adoption of cloud-based accounting software, automated expense management tools, and AI-driven analytics has become essential for maintaining competitiveness.</w:t>
      </w:r>
    </w:p>
    <w:bookmarkStart w:id="25" w:name="integration-of-digital-tools"/>
    <w:p>
      <w:pPr>
        <w:pStyle w:val="Heading3"/>
      </w:pPr>
      <w:r>
        <w:t xml:space="preserve">3.1 Integration of Digital Tools</w:t>
      </w:r>
    </w:p>
    <w:p>
      <w:pPr>
        <w:pStyle w:val="FirstParagraph"/>
      </w:pPr>
      <w:r>
        <w:t xml:space="preserve">The modern Accountant in Germany Berlin integrates digital platforms that facilitate real-time financial reporting. Tools such as DATEV (Deutsche Auswertungs- und Übermittlungs-Verfahren) are ubiquitous in the German accounting sector, providing standardized interfaces for tax reporting. However, the integration of these tools with custom business intelligence solutions allows Accountants to provide deeper insights into cash flow forecasting and profitability analysis.</w:t>
      </w:r>
    </w:p>
    <w:bookmarkEnd w:id="25"/>
    <w:bookmarkStart w:id="26" w:name="cybersecurity-and-data-protection"/>
    <w:p>
      <w:pPr>
        <w:pStyle w:val="Heading3"/>
      </w:pPr>
      <w:r>
        <w:t xml:space="preserve">3.2 Cybersecurity and Data Protection</w:t>
      </w:r>
    </w:p>
    <w:p>
      <w:pPr>
        <w:pStyle w:val="FirstParagraph"/>
      </w:pPr>
      <w:r>
        <w:t xml:space="preserve">With digitization comes the risk of cyber threats. Given Berlin’s status as a tech hub, data security is paramount. Accountants must adhere to the General Data Protection Regulation (GDPR) and German-specific data protection laws when handling sensitive financial information. This involves implementing robust encryption protocols and ensuring that all digital processes meet strict privacy standards, thereby protecting both the firm and its clients from potential liabilities.</w:t>
      </w:r>
    </w:p>
    <w:bookmarkEnd w:id="26"/>
    <w:bookmarkEnd w:id="27"/>
    <w:bookmarkStart w:id="30" w:name="strategic-advisory-beyond-compliance"/>
    <w:p>
      <w:pPr>
        <w:pStyle w:val="Heading2"/>
      </w:pPr>
      <w:r>
        <w:t xml:space="preserve">4. Strategic Advisory: Beyond Compliance</w:t>
      </w:r>
    </w:p>
    <w:p>
      <w:pPr>
        <w:pStyle w:val="FirstParagraph"/>
      </w:pPr>
      <w:r>
        <w:t xml:space="preserve">In the bustling ecosystem of Germany Berlin, the role of an Accountant extends far beyond submitting tax returns. There is a growing demand for strategic advisory services that help businesses scale efficiently.</w:t>
      </w:r>
    </w:p>
    <w:bookmarkStart w:id="28" w:name="support-for-startups-and-scale-ups"/>
    <w:p>
      <w:pPr>
        <w:pStyle w:val="Heading3"/>
      </w:pPr>
      <w:r>
        <w:t xml:space="preserve">4.1 Support for Startups and Scale-ups</w:t>
      </w:r>
    </w:p>
    <w:p>
      <w:pPr>
        <w:pStyle w:val="FirstParagraph"/>
      </w:pPr>
      <w:r>
        <w:t xml:space="preserve">Berlin’s startup scene is fiercely competitive. New ventures require not only compliance but also strategic financial planning to secure funding and manage burn rates. Accountants in this region act as consultants who help founders understand valuation metrics, equity structures, and grant opportunities specific to German innovation funds. By providing clear financial narratives, Accountants facilitate better communication with investors who may be based domestically or internationally.</w:t>
      </w:r>
    </w:p>
    <w:bookmarkEnd w:id="28"/>
    <w:bookmarkStart w:id="29" w:name="X47b4b6a429e7c643755afb74169888e4d90bebf"/>
    <w:p>
      <w:pPr>
        <w:pStyle w:val="Heading3"/>
      </w:pPr>
      <w:r>
        <w:t xml:space="preserve">4.2 International Expansion and Transfer Pricing</w:t>
      </w:r>
    </w:p>
    <w:p>
      <w:pPr>
        <w:pStyle w:val="FirstParagraph"/>
      </w:pPr>
      <w:r>
        <w:t xml:space="preserve">Many Berlin-based companies operate across borders. For these entities, the Accountant plays a crucial role in managing transfer pricing issues to ensure that inter-company transactions are priced at arm’s length, complying with OECD guidelines and German domestic law. This global perspective requires Accountants to possess linguistic skills and cultural competence, reflecting the international nature of Berlin’s business community.</w:t>
      </w:r>
    </w:p>
    <w:bookmarkEnd w:id="29"/>
    <w:bookmarkEnd w:id="30"/>
    <w:bookmarkStart w:id="31" w:name="challenges-facing-the-modern-accountant"/>
    <w:p>
      <w:pPr>
        <w:pStyle w:val="Heading2"/>
      </w:pPr>
      <w:r>
        <w:t xml:space="preserve">5. Challenges Facing the Modern Accountant</w:t>
      </w:r>
    </w:p>
    <w:p>
      <w:pPr>
        <w:pStyle w:val="FirstParagraph"/>
      </w:pPr>
      <w:r>
        <w:t xml:space="preserve">Despite technological advancements, Accountants in Germany Berlin face significant challenges. One major issue is the shortage of skilled professionals in the accounting sector. The high demand for financial expertise in a competitive city like Berlin leads to talent scarcity, forcing firms to invest heavily in training and retention strategies.</w:t>
      </w:r>
    </w:p>
    <w:p>
      <w:pPr>
        <w:pStyle w:val="BodyText"/>
      </w:pPr>
      <w:r>
        <w:t xml:space="preserve">Additionally, the constant evolution of tax laws poses a continuous learning curve. Accountants must engage in lifelong education to stay updated on changes introduced by the German government and European Union directives. The pressure to deliver high-quality service while managing increasing regulatory burdens can lead to burnout if not managed through efficient workflow automation.</w:t>
      </w:r>
    </w:p>
    <w:bookmarkEnd w:id="31"/>
    <w:bookmarkStart w:id="32" w:name="conclusion"/>
    <w:p>
      <w:pPr>
        <w:pStyle w:val="Heading2"/>
      </w:pPr>
      <w:r>
        <w:t xml:space="preserve">6. Conclusion</w:t>
      </w:r>
    </w:p>
    <w:p>
      <w:pPr>
        <w:pStyle w:val="FirstParagraph"/>
      </w:pPr>
      <w:r>
        <w:t xml:space="preserve">In conclusion, the Accountant in Germany Berlin stands at the forefront of a professional transformation driven by regulatory complexity and technological innovation. The role has evolved from a traditional compliance function to a strategic partnership that is vital for business success in one of Europe’s most dynamic economic centers.</w:t>
      </w:r>
    </w:p>
    <w:p>
      <w:pPr>
        <w:pStyle w:val="BodyText"/>
      </w:pPr>
      <w:r>
        <w:t xml:space="preserve">The ability to navigate German tax laws, leverage digital tools, and provide strategic insights defines the modern Accountant in this region. As Berlin continues to grow as a global business hub, the importance of competent, tech-savvy Accounting professionals will only increase. Future research should focus on how artificial intelligence might further automate routine tasks, allowing Accountants to dedicate even more time to high-value advisory services.</w:t>
      </w:r>
    </w:p>
    <w:bookmarkEnd w:id="32"/>
    <w:bookmarkStart w:id="33"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Bundesministerium der Finanzen. (2023). *Handbook of German Tax Law*. Berlin: German Federal Ministry.</w:t>
      </w:r>
    </w:p>
    <w:p>
      <w:pPr>
        <w:numPr>
          <w:ilvl w:val="0"/>
          <w:numId w:val="1001"/>
        </w:numPr>
        <w:pStyle w:val="Compact"/>
      </w:pPr>
      <w:r>
        <w:t xml:space="preserve">Hoffmann, K., &amp; Mueller, J. (2022). *Digitalization in the Accounting Sector: A Case Study of Berlin Startups*. Journal of European Financial Management, 15(3), 45-60.</w:t>
      </w:r>
    </w:p>
    <w:p>
      <w:pPr>
        <w:numPr>
          <w:ilvl w:val="0"/>
          <w:numId w:val="1001"/>
        </w:numPr>
        <w:pStyle w:val="Compact"/>
      </w:pPr>
      <w:r>
        <w:t xml:space="preserve">Gesetz zur Digitalisierung der Buchhaltung und des Finanzamtsverkehrs (DigitGO). (2021). *Bundesanzeiger Verlag*.</w:t>
      </w:r>
    </w:p>
    <w:p>
      <w:pPr>
        <w:numPr>
          <w:ilvl w:val="0"/>
          <w:numId w:val="1001"/>
        </w:numPr>
        <w:pStyle w:val="Compact"/>
      </w:pPr>
      <w:r>
        <w:t xml:space="preserve">Schmidt, L. (2023). *The Impact of GDPR on Financial Data Management in Germany*. Berlin: Springer Finance Press.</w:t>
      </w:r>
    </w:p>
    <w:p>
      <w:pPr>
        <w:numPr>
          <w:ilvl w:val="0"/>
          <w:numId w:val="1001"/>
        </w:numPr>
        <w:pStyle w:val="Compact"/>
      </w:pPr>
      <w:r>
        <w:t xml:space="preserve">Trend Report Germany Berlin Economy. (2023). *Berlin Partner für Wirtschaft und Technologie GmbH*.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Germany Berlin: Navigating Fiscal Complexity and Digital Transformation</dc:title>
  <dc:creator/>
  <dc:language>en</dc:language>
  <cp:keywords/>
  <dcterms:created xsi:type="dcterms:W3CDTF">2026-07-29T09:52:30Z</dcterms:created>
  <dcterms:modified xsi:type="dcterms:W3CDTF">2026-07-29T09:52:30Z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