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Iran</w:t>
      </w:r>
      <w:r>
        <w:t xml:space="preserve"> </w:t>
      </w:r>
      <w:r>
        <w:t xml:space="preserve">Tehran</w:t>
      </w:r>
    </w:p>
    <w:bookmarkStart w:id="35" w:name="X06331a2a7a3f44b441a7c28b851f7d21d743a61"/>
    <w:p>
      <w:pPr>
        <w:pStyle w:val="Heading1"/>
      </w:pPr>
      <w:r>
        <w:t xml:space="preserve">The Evolving Role of the Accountant in the Economic Landscape of Iran Tehran</w:t>
      </w:r>
    </w:p>
    <w:bookmarkStart w:id="34" w:name="X5a287470f2cade64daf6c3f563a9de3fe608584"/>
    <w:p>
      <w:pPr>
        <w:pStyle w:val="Heading2"/>
      </w:pPr>
      <w:r>
        <w:t xml:space="preserve">A Strategic Analysis for Post-Sanction Era Compliance and Growth</w:t>
      </w:r>
    </w:p>
    <w:p>
      <w:pPr>
        <w:pStyle w:val="FirstParagraph"/>
      </w:pPr>
      <w:r>
        <w:rPr>
          <w:bCs/>
          <w:b/>
        </w:rPr>
        <w:t xml:space="preserve">Preliminary Draft for International Conference on Middle Eastern Economic Studies</w:t>
      </w:r>
    </w:p>
    <w:p>
      <w:pPr>
        <w:pStyle w:val="BodyText"/>
      </w:pPr>
      <w:r>
        <w:t xml:space="preserve">Tehran, Iran | October 2023</w:t>
      </w:r>
    </w:p>
    <w:bookmarkStart w:id="20" w:name="abstract"/>
    <w:p>
      <w:pPr>
        <w:pStyle w:val="Heading3"/>
      </w:pPr>
      <w:r>
        <w:t xml:space="preserve">Abstract</w:t>
      </w:r>
    </w:p>
    <w:p>
      <w:pPr>
        <w:pStyle w:val="FirstParagraph"/>
      </w:pPr>
      <w:r>
        <w:t xml:space="preserve">This paper examines the critical transformation of the accounting profession within Iran Tehran, specifically focusing on the unique challenges and opportunities facing Accountants in this major economic hub. As Iran Tehran positions itself as a central node for trade between Asia and Europe, local Accountants must navigate complex international sanctions, shifting domestic regulatory frameworks, and rapid digitalization. This study analyzes how modern Accountants in Iran Tehran are adapting to maintain fiscal integrity while fostering business growth amidst geopolitical constraints.</w:t>
      </w:r>
    </w:p>
    <w:bookmarkEnd w:id="20"/>
    <w:bookmarkStart w:id="21" w:name="introduction"/>
    <w:p>
      <w:pPr>
        <w:pStyle w:val="Heading3"/>
      </w:pPr>
      <w:r>
        <w:t xml:space="preserve">1. Introduction</w:t>
      </w:r>
    </w:p>
    <w:p>
      <w:pPr>
        <w:pStyle w:val="FirstParagraph"/>
      </w:pPr>
      <w:r>
        <w:t xml:space="preserve">The city of Iran Tehran stands as the economic heart of the Islamic Republic, serving as the primary headquarters for multinational corporations, government entities, and small-to-medium enterprises (SMEs). Within this bustling metropolis, the role of an Accountant has transcended traditional bookkeeping duties. Today, an Accountant in Iran Tehran is a strategic advisor who must possess deep knowledge of international tax laws Iranian domestic regulations such as the Value Added Tax (VAT) law and direct taxes, and emerging fintech solutions.</w:t>
      </w:r>
    </w:p>
    <w:p>
      <w:pPr>
        <w:pStyle w:val="BodyText"/>
      </w:pPr>
      <w:r>
        <w:t xml:space="preserve">The purpose of this Conference Paper is to outline the specific competencies required by modern Accountants operating in Iran Tehran. We argue that the unique geopolitical context of Iran Tehran necessitates a specialized skill set that combines technical accounting proficiency with diplomatic nuance and digital literacy.</w:t>
      </w:r>
    </w:p>
    <w:bookmarkEnd w:id="21"/>
    <w:bookmarkStart w:id="24" w:name="Xb8c4dbd08767ca1ad12d6fdaec5c3fd2cb5d194"/>
    <w:p>
      <w:pPr>
        <w:pStyle w:val="Heading3"/>
      </w:pPr>
      <w:r>
        <w:t xml:space="preserve">2. The Regulatory Environment: Navigating Complexity</w:t>
      </w:r>
    </w:p>
    <w:p>
      <w:pPr>
        <w:pStyle w:val="FirstParagraph"/>
      </w:pPr>
      <w:r>
        <w:t xml:space="preserve">In any major city, regulatory compliance is paramount, but in Iran Tehran, it presents a distinct challenge. Accountants in this region must contend with a dual-layered regulatory environment: strict adherence to local Iranian tax codes and the necessity of understanding international compliance standards to facilitate foreign trade.</w:t>
      </w:r>
    </w:p>
    <w:bookmarkStart w:id="22" w:name="domestic-taxation-reform"/>
    <w:p>
      <w:pPr>
        <w:pStyle w:val="Heading4"/>
      </w:pPr>
      <w:r>
        <w:t xml:space="preserve">2.1 Domestic Taxation Reform</w:t>
      </w:r>
    </w:p>
    <w:p>
      <w:pPr>
        <w:pStyle w:val="FirstParagraph"/>
      </w:pPr>
      <w:r>
        <w:t xml:space="preserve">The Iranian government has recently intensified efforts to broaden the tax base. For an Accountant in Iran Tehran, this means implementing robust internal control systems that can generate accurate, real-time financial reports for the National Tax Administration. The shift toward cashless transactions and digital invoicing requires Accountants to be proficient in electronic fiscal devices (EFDs) and cloud-based accounting software.</w:t>
      </w:r>
    </w:p>
    <w:bookmarkEnd w:id="22"/>
    <w:bookmarkStart w:id="23" w:name="international-sanctions-and-compliance"/>
    <w:p>
      <w:pPr>
        <w:pStyle w:val="Heading4"/>
      </w:pPr>
      <w:r>
        <w:t xml:space="preserve">2.2 International Sanctions and Compliance</w:t>
      </w:r>
    </w:p>
    <w:p>
      <w:pPr>
        <w:pStyle w:val="FirstParagraph"/>
      </w:pPr>
      <w:r>
        <w:t xml:space="preserve">A defining characteristic of the economic environment in Iran Tehran is the presence of international sanctions. Accountants here play a crucial role in ensuring that cross-border transactions do not violate restrictive measures while still allowing legitimate business operations to proceed. This requires Accountants to maintain meticulous records, engage in rigorous due diligence on supply chains, and structure financial arrangements that are compliant with both local banking laws and international humanitarian exemptions.</w:t>
      </w:r>
    </w:p>
    <w:bookmarkEnd w:id="23"/>
    <w:bookmarkEnd w:id="24"/>
    <w:bookmarkStart w:id="27" w:name="the-impact-of-digital-transformation"/>
    <w:p>
      <w:pPr>
        <w:pStyle w:val="Heading3"/>
      </w:pPr>
      <w:r>
        <w:t xml:space="preserve">3. The Impact of Digital Transformation</w:t>
      </w:r>
    </w:p>
    <w:p>
      <w:pPr>
        <w:pStyle w:val="FirstParagraph"/>
      </w:pPr>
      <w:r>
        <w:t xml:space="preserve">Iran Tehran is experiencing a rapid digital revolution. The adoption of artificial intelligence (AI) and machine learning in financial analysis is no longer optional for Accountants; it is imperative for survival in a competitive market.</w:t>
      </w:r>
    </w:p>
    <w:bookmarkStart w:id="25" w:name="automation-vs.-strategic-insight"/>
    <w:p>
      <w:pPr>
        <w:pStyle w:val="Heading4"/>
      </w:pPr>
      <w:r>
        <w:t xml:space="preserve">3.1 Automation vs. Strategic Insight</w:t>
      </w:r>
    </w:p>
    <w:p>
      <w:pPr>
        <w:pStyle w:val="FirstParagraph"/>
      </w:pPr>
      <w:r>
        <w:t xml:space="preserve">Routine data entry and reconciliation are increasingly being automated by software platforms popular among Accountants in Iran Tehran. Consequently, the value proposition of the modern Accountant lies in their ability to interpret data rather than just collect it. They must provide strategic insights that help businesses pivot during economic volatility, a common occurrence in the region.</w:t>
      </w:r>
    </w:p>
    <w:bookmarkEnd w:id="25"/>
    <w:bookmarkStart w:id="26" w:name="cybersecurity-and-data-integrity"/>
    <w:p>
      <w:pPr>
        <w:pStyle w:val="Heading4"/>
      </w:pPr>
      <w:r>
        <w:t xml:space="preserve">3.2 Cybersecurity and Data Integrity</w:t>
      </w:r>
    </w:p>
    <w:p>
      <w:pPr>
        <w:pStyle w:val="FirstParagraph"/>
      </w:pPr>
      <w:r>
        <w:t xml:space="preserve">As financial data becomes digitized, the risk of cyber threats increases. Accountants in Iran Tehran must collaborate closely with IT security professionals to protect sensitive financial information from breaches. This intersection of finance and technology is becoming a core competency for the profession.</w:t>
      </w:r>
    </w:p>
    <w:bookmarkEnd w:id="26"/>
    <w:bookmarkEnd w:id="27"/>
    <w:bookmarkStart w:id="28" w:name="X75daa985a4d81fb9128f22bc8573801392cbdb6"/>
    <w:p>
      <w:pPr>
        <w:pStyle w:val="Heading3"/>
      </w:pPr>
      <w:r>
        <w:t xml:space="preserve">4. Ethical Challenges and Professional Standards</w:t>
      </w:r>
    </w:p>
    <w:p>
      <w:pPr>
        <w:pStyle w:val="FirstParagraph"/>
      </w:pPr>
      <w:r>
        <w:t xml:space="preserve">Ethics remain the cornerstone of the accounting profession globally, but in Iran Tehran, ethical challenges are amplified by economic pressures. Inflation rates and currency fluctuations can create incentives for short-term financial manipulation. Therefore, Accountants in this region must demonstrate unwavering commitment to International Financial Reporting Standards (IFRS) where applicable, alongside Iranian Accounting Standards.</w:t>
      </w:r>
    </w:p>
    <w:p>
      <w:pPr>
        <w:pStyle w:val="BodyText"/>
      </w:pPr>
      <w:r>
        <w:t xml:space="preserve">Continuing Professional Development (CPD) is essential for Accountants in Iran Tehran to stay updated on ethical guidelines and regulatory changes. Professional bodies in the region are increasingly emphasizing integrity as a key differentiator for firms operating in the capital.</w:t>
      </w:r>
    </w:p>
    <w:bookmarkEnd w:id="28"/>
    <w:bookmarkStart w:id="31" w:name="Xe9757fac6c2df778436709c38f0c2c6e19f6440"/>
    <w:p>
      <w:pPr>
        <w:pStyle w:val="Heading3"/>
      </w:pPr>
      <w:r>
        <w:t xml:space="preserve">5. The Future Outlook: Opportunities for Iran Tehran</w:t>
      </w:r>
    </w:p>
    <w:p>
      <w:pPr>
        <w:pStyle w:val="FirstParagraph"/>
      </w:pPr>
      <w:r>
        <w:t xml:space="preserve">Despite challenges, Iran Tehran offers immense potential for Accountants who can bridge local expertise with global best practices.</w:t>
      </w:r>
    </w:p>
    <w:bookmarkStart w:id="29" w:name="regional-trade-hub"/>
    <w:p>
      <w:pPr>
        <w:pStyle w:val="Heading4"/>
      </w:pPr>
      <w:r>
        <w:t xml:space="preserve">5.1 Regional Trade Hub</w:t>
      </w:r>
    </w:p>
    <w:p>
      <w:pPr>
        <w:pStyle w:val="FirstParagraph"/>
      </w:pPr>
      <w:r>
        <w:t xml:space="preserve">Iran Tehran is strategically located to facilitate trade between Central Asia, the Middle East, and Europe. As regional trade agreements evolve, demand will grow for Accountants who understand transfer pricing, customs valuation, and cross-border insolvency laws.</w:t>
      </w:r>
    </w:p>
    <w:bookmarkEnd w:id="29"/>
    <w:bookmarkStart w:id="30" w:name="startup-ecosystem"/>
    <w:p>
      <w:pPr>
        <w:pStyle w:val="Heading4"/>
      </w:pPr>
      <w:r>
        <w:t xml:space="preserve">5.2 Startup Ecosystem</w:t>
      </w:r>
    </w:p>
    <w:p>
      <w:pPr>
        <w:pStyle w:val="FirstParagraph"/>
      </w:pPr>
      <w:r>
        <w:t xml:space="preserve">The vibrant startup ecosystem in Iran Tehran is creating new demands for financial advisory services. Early-stage companies require Accountants who can manage burn rates, secure funding through proper financial structuring, and prepare businesses for potential exits or acquisitions.</w:t>
      </w:r>
    </w:p>
    <w:bookmarkEnd w:id="30"/>
    <w:bookmarkEnd w:id="31"/>
    <w:bookmarkStart w:id="32" w:name="conclusion"/>
    <w:p>
      <w:pPr>
        <w:pStyle w:val="Heading3"/>
      </w:pPr>
      <w:r>
        <w:t xml:space="preserve">6. Conclusion</w:t>
      </w:r>
    </w:p>
    <w:p>
      <w:pPr>
        <w:pStyle w:val="FirstParagraph"/>
      </w:pPr>
      <w:r>
        <w:t xml:space="preserve">In conclusion, the role of the Accountant in Iran Tehran is undergoing a profound transformation. No longer confined to ledgers and tax returns, today’s Accountant is a multifaceted professional who acts as a guardian of compliance, a driver of digital innovation, and a strategic partner in business growth. For professionals operating in this dynamic environment, success depends on the ability to navigate complex regulatory landscapes while leveraging technology to deliver actionable insights.</w:t>
      </w:r>
    </w:p>
    <w:p>
      <w:pPr>
        <w:pStyle w:val="BodyText"/>
      </w:pPr>
      <w:r>
        <w:t xml:space="preserve">As Iran Tehran continues to integrate into regional and global economic networks, the Accountant will remain an indispensable asset. Their ability to ensure transparency and efficiency will be critical in unlocking the full economic potential of one of Asia’s most important financial centers. Future research should focus on quantitative analyses of how digital adoption correlates with firm performance specifically within Iranian SMEs.</w:t>
      </w:r>
    </w:p>
    <w:bookmarkEnd w:id="32"/>
    <w:bookmarkStart w:id="33" w:name="references"/>
    <w:p>
      <w:pPr>
        <w:pStyle w:val="Heading3"/>
      </w:pPr>
      <w:r>
        <w:t xml:space="preserve">References</w:t>
      </w:r>
    </w:p>
    <w:p>
      <w:pPr>
        <w:pStyle w:val="FirstParagraph"/>
      </w:pPr>
      <w:r>
        <w:rPr>
          <w:iCs/>
          <w:i/>
        </w:rPr>
        <w:t xml:space="preserve">Note: References would typically include local publications from the Institute of Certified Accountants in Iran, reports from the Central Bank of Iran, and international studies on accounting standards in emerging markets.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Economic Landscape of Iran Tehran</dc:title>
  <dc:creator/>
  <dc:language>en</dc:language>
  <cp:keywords/>
  <dcterms:created xsi:type="dcterms:W3CDTF">2026-07-29T05:07:05Z</dcterms:created>
  <dcterms:modified xsi:type="dcterms:W3CDTF">2026-07-29T05:07:05Z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