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Accounting</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Fiscal</w:t>
      </w:r>
      <w:r>
        <w:t xml:space="preserve"> </w:t>
      </w:r>
      <w:r>
        <w:t xml:space="preserve">Compliance</w:t>
      </w:r>
      <w:r>
        <w:t xml:space="preserve"> </w:t>
      </w:r>
      <w:r>
        <w:t xml:space="preserve">and</w:t>
      </w:r>
      <w:r>
        <w:t xml:space="preserve"> </w:t>
      </w:r>
      <w:r>
        <w:t xml:space="preserve">Economic</w:t>
      </w:r>
      <w:r>
        <w:t xml:space="preserve"> </w:t>
      </w:r>
      <w:r>
        <w:t xml:space="preserve">Advisory</w:t>
      </w:r>
      <w:r>
        <w:t xml:space="preserve"> </w:t>
      </w:r>
      <w:r>
        <w:t xml:space="preserve">in</w:t>
      </w:r>
      <w:r>
        <w:t xml:space="preserve"> </w:t>
      </w:r>
      <w:r>
        <w:t xml:space="preserve">Italy,</w:t>
      </w:r>
      <w:r>
        <w:t xml:space="preserve"> </w:t>
      </w:r>
      <w:r>
        <w:t xml:space="preserve">Rome</w:t>
      </w:r>
    </w:p>
    <w:bookmarkStart w:id="28" w:name="X14f0ac596606176bd41b7cc8bef83cb99bd360c"/>
    <w:p>
      <w:pPr>
        <w:pStyle w:val="Heading1"/>
      </w:pPr>
      <w:r>
        <w:t xml:space="preserve">The Strategic Evolution of Accounting in the Modern Era:</w:t>
      </w:r>
      <w:r>
        <w:br/>
      </w:r>
      <w:r>
        <w:t xml:space="preserve">A Conference Paper on Fiscal Compliance and Economic Advisory in Italy, Rome</w:t>
      </w:r>
    </w:p>
    <w:p>
      <w:pPr>
        <w:pStyle w:val="FirstParagraph"/>
      </w:pPr>
      <w:r>
        <w:rPr>
          <w:bCs/>
          <w:b/>
        </w:rPr>
        <w:t xml:space="preserve">Date:</w:t>
      </w:r>
      <w:r>
        <w:rPr>
          <w:iCs/>
          <w:i/>
        </w:rPr>
        <w:t xml:space="preserve">[Current Date]</w:t>
      </w:r>
    </w:p>
    <w:p>
      <w:pPr>
        <w:pStyle w:val="BodyText"/>
      </w:pPr>
      <w:r>
        <w:rPr>
          <w:bCs/>
          <w:b/>
        </w:rPr>
        <w:t xml:space="preserve">Location:</w:t>
      </w:r>
      <w:r>
        <w:t xml:space="preserve">Rome, Italy</w:t>
      </w:r>
    </w:p>
    <w:bookmarkStart w:id="20" w:name="abstract"/>
    <w:p>
      <w:pPr>
        <w:pStyle w:val="Heading3"/>
      </w:pPr>
      <w:r>
        <w:t xml:space="preserve">Abstract</w:t>
      </w:r>
    </w:p>
    <w:p>
      <w:pPr>
        <w:pStyle w:val="FirstParagraph"/>
      </w:pPr>
      <w:r>
        <w:t xml:space="preserve">This conference paper examines the transformative role of the Accountant within the economic framework of Italy, with a specific focus on its capital city, Rome. As global financial regulations tighten and digital transformation accelerates, the traditional scope of accounting has expanded significantly. This document analyzes how modern Accountants in Italy serve not merely as custodians of financial records but as strategic partners in business sustainability, tax optimization, and regulatory compliance. By highlighting the unique challenges faced by enterprises in Rome—from complex national fiscal codes to EU-wide harmonization efforts—this paper argues that the integration of advanced technological tools and deep local regulatory knowledge is essential for economic resilience. The study concludes with recommendations for future professional development in accounting education within Italy.</w:t>
      </w:r>
    </w:p>
    <w:bookmarkEnd w:id="20"/>
    <w:bookmarkStart w:id="21" w:name="introduction"/>
    <w:p>
      <w:pPr>
        <w:pStyle w:val="Heading2"/>
      </w:pPr>
      <w:r>
        <w:t xml:space="preserve">1. Introduction</w:t>
      </w:r>
    </w:p>
    <w:p>
      <w:pPr>
        <w:pStyle w:val="FirstParagraph"/>
      </w:pPr>
      <w:r>
        <w:t xml:space="preserve">The landscape of financial management has undergone a radical shift in the twenty-first century. No longer confined to the backend operations of data entry and balance sheet preparation, the profession is now at the forefront of strategic decision-making. In Italy, a nation with one of Europe’s most complex fiscal systems, this evolution is particularly pronounced. The city of Rome, as both the political heart of Italy and a global tourist hub hosting countless small to medium-sized enterprises (SMEs), presents a unique microcosm for studying these changes.</w:t>
      </w:r>
    </w:p>
    <w:p>
      <w:pPr>
        <w:pStyle w:val="BodyText"/>
      </w:pPr>
      <w:r>
        <w:t xml:space="preserve">In this context, the role of the Accountant is critical. In Italy, the Accountant is often referred to as a *Dottore Commercialista*, a title that carries significant legal weight and responsibility. This paper aims to explore how Accountants operating in Italy Rome navigate the dual pressures of international digitalization and domestic bureaucratic intricacy. We will discuss the specific demands placed on financial professionals by Italian law, the impact of European Union directives, and the necessity for Accountants to adapt their skill sets to meet modern business needs.</w:t>
      </w:r>
    </w:p>
    <w:bookmarkEnd w:id="21"/>
    <w:bookmarkStart w:id="22" w:name="the-regulatory-landscape-in-italy"/>
    <w:p>
      <w:pPr>
        <w:pStyle w:val="Heading2"/>
      </w:pPr>
      <w:r>
        <w:t xml:space="preserve">2. The Regulatory Landscape in Italy</w:t>
      </w:r>
    </w:p>
    <w:p>
      <w:pPr>
        <w:pStyle w:val="FirstParagraph"/>
      </w:pPr>
      <w:r>
        <w:t xml:space="preserve">To understand the function of an Accountant in this region, one must first appreciate the regulatory environment. Italy is known for its rigorous tax code (*Testo Unico delle Imposte sui Redditi*) and a dense web of administrative procedures. For businesses operating in Rome, compliance is not optional; it is a matter of survival.</w:t>
      </w:r>
    </w:p>
    <w:p>
      <w:pPr>
        <w:pStyle w:val="BodyText"/>
      </w:pPr>
      <w:r>
        <w:t xml:space="preserve">The Accountant serves as the primary interpreter of these laws. They are responsible for ensuring that entities adhere to the *Ordine dei Dottori Commercialisti* (the Order of Chartered Accountants), which sets strict ethical and professional standards. This includes precise reporting for Value Added Tax (IVA), corporate income tax (IRES), and regional taxes such as IRAP. The complexity arises from the frequent updates to these regulations, driven by both national fiscal policy shifts and EU mandates. Therefore, an Accountant in Italy must be a lifelong learner, constantly updating their knowledge base to advise clients accurately.</w:t>
      </w:r>
    </w:p>
    <w:bookmarkEnd w:id="22"/>
    <w:bookmarkStart w:id="23" w:name="X0b5818679042a5d777d6fc5dc05ad0d9b936622"/>
    <w:p>
      <w:pPr>
        <w:pStyle w:val="Heading2"/>
      </w:pPr>
      <w:r>
        <w:t xml:space="preserve">3. Digital Transformation and Technological Integration</w:t>
      </w:r>
    </w:p>
    <w:p>
      <w:pPr>
        <w:pStyle w:val="FirstParagraph"/>
      </w:pPr>
      <w:r>
        <w:t xml:space="preserve">A significant portion of this paper addresses the technological revolution impacting the accounting sector in Rome. The Italian government has aggressively pushed for digitalization in public administration, notably through initiatives like *Fattura Elettronica* (electronic invoicing) and *Cassa Fiscale* (cash registers online). These measures have fundamentally changed how transactions are recorded and reported.</w:t>
      </w:r>
    </w:p>
    <w:p>
      <w:pPr>
        <w:pStyle w:val="BodyText"/>
      </w:pPr>
      <w:r>
        <w:t xml:space="preserve">For the modern Accountant, proficiency in cloud-based accounting software is no longer a luxury but a necessity. In Rome, where many traditional family-owned businesses operate alongside multinational corporations, the Accountant often acts as a change management consultant. They bridge the gap between legacy systems and modern digital infrastructures. This transition offers several benefits: enhanced data security, real-time financial visibility, and reduced administrative burden. However, it also requires Accountants to possess IT literacy that goes beyond basic spreadsheet skills.</w:t>
      </w:r>
    </w:p>
    <w:bookmarkEnd w:id="23"/>
    <w:bookmarkStart w:id="24" w:name="X03103b811f78ab5214834506940a06f7e58ad27"/>
    <w:p>
      <w:pPr>
        <w:pStyle w:val="Heading2"/>
      </w:pPr>
      <w:r>
        <w:t xml:space="preserve">4. The Strategic Role of the Accountant in Rome's Economy</w:t>
      </w:r>
    </w:p>
    <w:p>
      <w:pPr>
        <w:pStyle w:val="FirstParagraph"/>
      </w:pPr>
      <w:r>
        <w:t xml:space="preserve">Rome’s economy is diverse, comprising tourism, public administration services, fashion and design (with many brands headquartered or operating there), and real estate. Each sector presents unique accounting challenges.</w:t>
      </w:r>
    </w:p>
    <w:p>
      <w:pPr>
        <w:numPr>
          <w:ilvl w:val="0"/>
          <w:numId w:val="1001"/>
        </w:numPr>
        <w:pStyle w:val="Compact"/>
      </w:pPr>
      <w:r>
        <w:rPr>
          <w:bCs/>
          <w:b/>
        </w:rPr>
        <w:t xml:space="preserve">Tourism:</w:t>
      </w:r>
      <w:r>
        <w:t xml:space="preserve"> </w:t>
      </w:r>
      <w:r>
        <w:t xml:space="preserve">Accountants in the hospitality sector must manage high-volume transactions across multiple currencies and comply with seasonal tax incentives.</w:t>
      </w:r>
    </w:p>
    <w:p>
      <w:pPr>
        <w:numPr>
          <w:ilvl w:val="0"/>
          <w:numId w:val="1001"/>
        </w:numPr>
        <w:pStyle w:val="Compact"/>
      </w:pPr>
      <w:r>
        <w:rPr>
          <w:bCs/>
          <w:b/>
        </w:rPr>
        <w:t xml:space="preserve">PUBLIC ADMINISTRATION:</w:t>
      </w:r>
      <w:r>
        <w:t xml:space="preserve"> </w:t>
      </w:r>
      <w:r>
        <w:t xml:space="preserve">Given Rome’s status as the capital, many firms deal with public contracts. Here, Accountants ensure strict adherence to transparency laws and procurement regulations.</w:t>
      </w:r>
    </w:p>
    <w:p>
      <w:pPr>
        <w:numPr>
          <w:ilvl w:val="0"/>
          <w:numId w:val="1001"/>
        </w:numPr>
        <w:pStyle w:val="Compact"/>
      </w:pPr>
      <w:r>
        <w:rPr>
          <w:bCs/>
          <w:b/>
        </w:rPr>
        <w:t xml:space="preserve">SMEs:</w:t>
      </w:r>
      <w:r>
        <w:t xml:space="preserve"> </w:t>
      </w:r>
      <w:r>
        <w:t xml:space="preserve">The backbone of Rome’s economy consists of small artisans and retailers. For these clients, the Accountant provides crucial cash-flow management advice and helps access government grants or *Microcredito* programs designed to support small businesses.</w:t>
      </w:r>
    </w:p>
    <w:p>
      <w:pPr>
        <w:pStyle w:val="FirstParagraph"/>
      </w:pPr>
      <w:r>
        <w:t xml:space="preserve">In all these scenarios, the Accountant transcends their traditional role. They become strategic advisors who help business owners anticipate financial risks, plan for growth, and optimize tax liabilities within the legal framework. This advisory capacity is increasingly vital in a post-pandemic economic recovery phase.</w:t>
      </w:r>
    </w:p>
    <w:bookmarkEnd w:id="24"/>
    <w:bookmarkStart w:id="25" w:name="challenges-and-future-outlook"/>
    <w:p>
      <w:pPr>
        <w:pStyle w:val="Heading2"/>
      </w:pPr>
      <w:r>
        <w:t xml:space="preserve">5. Challenges and Future Outlook</w:t>
      </w:r>
    </w:p>
    <w:p>
      <w:pPr>
        <w:pStyle w:val="FirstParagraph"/>
      </w:pPr>
      <w:r>
        <w:t xml:space="preserve">Despite the advancements, several challenges remain for Accountants in Italy Rome. Bureaucracy remains a significant hurdle, often consuming time that could be spent on value-added services. Furthermore, there is a growing demand for sustainability reporting (*Non-Financial Reporting Directive* compliance), requiring Accountants to integrate environmental and social governance (ESG) metrics into financial statements.</w:t>
      </w:r>
    </w:p>
    <w:p>
      <w:pPr>
        <w:pStyle w:val="BodyText"/>
      </w:pPr>
      <w:r>
        <w:t xml:space="preserve">Looking ahead, the integration of Artificial Intelligence (AI) and blockchain technology promises to further automate routine tasks. This will allow Accountants to focus more on strategic analysis, forensic accounting, and business consulting. Educational institutions in Italy must respond by updating curricula to include data analytics, cyber-security awareness, and international accounting standards (IFRS).</w:t>
      </w:r>
    </w:p>
    <w:bookmarkEnd w:id="25"/>
    <w:bookmarkStart w:id="26" w:name="conclusion"/>
    <w:p>
      <w:pPr>
        <w:pStyle w:val="Heading2"/>
      </w:pPr>
      <w:r>
        <w:t xml:space="preserve">6. Conclusion</w:t>
      </w:r>
    </w:p>
    <w:p>
      <w:pPr>
        <w:pStyle w:val="FirstParagraph"/>
      </w:pPr>
      <w:r>
        <w:t xml:space="preserve">In conclusion, the Accountant plays a pivotal role in the economic fabric of Italy Rome. They are the guardians of fiscal compliance and the architects of financial strategy. As Italy continues to integrate more deeply into the global economy while maintaining its distinct legal traditions, the demand for skilled, tech-savvy Accountants will only increase. The future belongs to those who can harmonize traditional accounting principles with modern technological capabilities, ensuring that businesses in Rome thrive amidst complexity.</w:t>
      </w:r>
    </w:p>
    <w:bookmarkEnd w:id="26"/>
    <w:bookmarkStart w:id="27" w:name="references"/>
    <w:p>
      <w:pPr>
        <w:pStyle w:val="Heading2"/>
      </w:pPr>
      <w:r>
        <w:t xml:space="preserve">7. References</w:t>
      </w:r>
    </w:p>
    <w:p>
      <w:pPr>
        <w:pStyle w:val="FirstParagraph"/>
      </w:pPr>
      <w:r>
        <w:rPr>
          <w:iCs/>
          <w:i/>
        </w:rPr>
        <w:t xml:space="preserve">Note: This is a simulated reference list for the conference paper context.</w:t>
      </w:r>
    </w:p>
    <w:p>
      <w:pPr>
        <w:numPr>
          <w:ilvl w:val="0"/>
          <w:numId w:val="1002"/>
        </w:numPr>
        <w:pStyle w:val="Compact"/>
      </w:pPr>
      <w:r>
        <w:t xml:space="preserve">Bianchi, M., &amp; Rossi, L. (2023). *Digital Transformation in Italian SMEs*. Journal of European Business Studies.</w:t>
      </w:r>
    </w:p>
    <w:p>
      <w:pPr>
        <w:numPr>
          <w:ilvl w:val="0"/>
          <w:numId w:val="1002"/>
        </w:numPr>
        <w:pStyle w:val="Compact"/>
      </w:pPr>
      <w:r>
        <w:t xml:space="preserve">National Institute of Statistics (ISTAT). (2024). *Economic Indicators for the Lazio Region*.</w:t>
      </w:r>
    </w:p>
    <w:p>
      <w:pPr>
        <w:numPr>
          <w:ilvl w:val="0"/>
          <w:numId w:val="1002"/>
        </w:numPr>
        <w:pStyle w:val="Compact"/>
      </w:pPr>
      <w:r>
        <w:t xml:space="preserve">Ordine dei Dottori Commercialisti e degli Esperti Contabili di Roma. (2023). *Annual Report on Professional Standards*.</w:t>
      </w:r>
    </w:p>
    <w:p>
      <w:pPr>
        <w:numPr>
          <w:ilvl w:val="0"/>
          <w:numId w:val="1002"/>
        </w:numPr>
        <w:pStyle w:val="Compact"/>
      </w:pPr>
      <w:r>
        <w:t xml:space="preserve">Martini, G. (2022). *Tax Compliance Strategies in the Mediterranean Context*. Rome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Accounting in the Modern Era: A Conference Paper on Fiscal Compliance and Economic Advisory in Italy, Rome</dc:title>
  <dc:creator/>
  <cp:keywords/>
  <dcterms:created xsi:type="dcterms:W3CDTF">2026-07-29T19:19:17Z</dcterms:created>
  <dcterms:modified xsi:type="dcterms:W3CDTF">2026-07-29T19:19:17Z</dcterms:modified>
</cp:coreProperties>
</file>

<file path=docProps/custom.xml><?xml version="1.0" encoding="utf-8"?>
<Properties xmlns="http://schemas.openxmlformats.org/officeDocument/2006/custom-properties" xmlns:vt="http://schemas.openxmlformats.org/officeDocument/2006/docPropsVTypes"/>
</file>