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Financial</w:t>
      </w:r>
      <w:r>
        <w:t xml:space="preserve"> </w:t>
      </w:r>
      <w:r>
        <w:t xml:space="preserve">Governance</w:t>
      </w:r>
    </w:p>
    <w:bookmarkStart w:id="20" w:name="abstract"/>
    <w:p>
      <w:pPr>
        <w:pStyle w:val="FirstParagraph"/>
      </w:pPr>
      <w:r>
        <w:rPr>
          <w:bCs/>
          <w:b/>
        </w:rPr>
        <w:t xml:space="preserve">Abstract:</w:t>
      </w:r>
      <w:r>
        <w:br/>
      </w:r>
      <w:r>
        <w:t xml:space="preserve">This conference paper explores the multifaceted role of the Accountant within the unique economic and cultural landscape of Japan Kyoto. As Japan continues to navigate rapid digital transformation and demographic shifts, the traditional perception of accountants as mere number-crunchers is undergoing a radical redefinition. Focusing specifically on</w:t>
      </w:r>
      <w:r>
        <w:t xml:space="preserve"> </w:t>
      </w:r>
      <w:r>
        <w:rPr>
          <w:bCs/>
          <w:b/>
        </w:rPr>
        <w:t xml:space="preserve">Japank Kyoto</w:t>
      </w:r>
      <w:r>
        <w:t xml:space="preserve">, a city that stands at the crossroads of ancient heritage and modern innovation, this study analyzes how local</w:t>
      </w:r>
      <w:r>
        <w:t xml:space="preserve"> </w:t>
      </w:r>
      <w:r>
        <w:rPr>
          <w:iCs/>
          <w:i/>
        </w:rPr>
        <w:t xml:space="preserve">Accountant</w:t>
      </w:r>
      <w:r>
        <w:t xml:space="preserve"> </w:t>
      </w:r>
      <w:r>
        <w:t xml:space="preserve">professionals are adapting to international accounting standards while preserving the nuanced fiscal practices characteristic of regional Japanese business culture. By examining case studies from small-to-medium enterprises (SMEs) in Kyoto’s artisan sectors as well as large-scale technological firms, this paper argues that the modern Accountant serves not only as a regulatory compliance officer but also as a strategic advisor integral to sustainable urban development and economic resilience.</w:t>
      </w:r>
    </w:p>
    <w:bookmarkEnd w:id="20"/>
    <w:p>
      <w:pPr>
        <w:pStyle w:val="BodyText"/>
      </w:pPr>
      <w:r>
        <w:br/>
      </w:r>
      <w:r>
        <w:br/>
      </w:r>
    </w:p>
    <w:bookmarkStart w:id="21" w:name="introduction"/>
    <w:p>
      <w:pPr>
        <w:pStyle w:val="Heading2"/>
      </w:pPr>
      <w:r>
        <w:t xml:space="preserve">1. Introduction</w:t>
      </w:r>
    </w:p>
    <w:p>
      <w:pPr>
        <w:pStyle w:val="FirstParagraph"/>
      </w:pPr>
      <w:r>
        <w:t xml:space="preserve">The intersection of finance, culture, and geography creates a distinct professional environment in Japan Kyoto. Historically recognized as the cultural capital of Japan for over a millennium, Kyoto presents a unique challenge and opportunity for financial professionals. Unlike Tokyo or Osaka, which are often viewed through the lens of pure industrial or corporate velocity, Japan Kyoto embodies a slower pace that prioritizes legacy craftsmanship (</w:t>
      </w:r>
      <w:r>
        <w:rPr>
          <w:iCs/>
          <w:i/>
        </w:rPr>
        <w:t xml:space="preserve">monozukuri</w:t>
      </w:r>
      <w:r>
        <w:t xml:space="preserve">), tourism sustainability, and long-term corporate stability. In this context, the role of the</w:t>
      </w:r>
      <w:r>
        <w:t xml:space="preserve"> </w:t>
      </w:r>
      <w:r>
        <w:rPr>
          <w:bCs/>
          <w:b/>
        </w:rPr>
        <w:t xml:space="preserve">Accountant</w:t>
      </w:r>
      <w:r>
        <w:t xml:space="preserve"> </w:t>
      </w:r>
      <w:r>
        <w:t xml:space="preserve">extends far beyond standard bookkeeping. It requires a deep understanding of local tax incentives aimed at preserving heritage buildings, complex regulatory frameworks regarding foreign investment in traditional industries, and the integration of digital tools without eroding trust-based business relationships.</w:t>
      </w:r>
    </w:p>
    <w:p>
      <w:pPr>
        <w:pStyle w:val="BodyText"/>
      </w:pPr>
      <w:r>
        <w:t xml:space="preserve">This paper aims to dissect these dynamics, providing a comprehensive overview of how the</w:t>
      </w:r>
      <w:r>
        <w:t xml:space="preserve"> </w:t>
      </w:r>
      <w:r>
        <w:rPr>
          <w:bCs/>
          <w:b/>
        </w:rPr>
        <w:t xml:space="preserve">Accountant</w:t>
      </w:r>
      <w:r>
        <w:t xml:space="preserve"> </w:t>
      </w:r>
      <w:r>
        <w:t xml:space="preserve">operates within the specific socio-economic fabric of Japan Kyoto. We posit that the future financial health of cities like Japan Kyoto depends on professionals who can bridge the gap between traditional Japanese fiscal conservatism and global accounting transparency.</w:t>
      </w:r>
    </w:p>
    <w:bookmarkEnd w:id="21"/>
    <w:p>
      <w:pPr>
        <w:pStyle w:val="BodyText"/>
      </w:pPr>
      <w:r>
        <w:br/>
      </w:r>
      <w:r>
        <w:br/>
      </w:r>
    </w:p>
    <w:bookmarkStart w:id="23" w:name="changing-role"/>
    <w:bookmarkStart w:id="22" w:name="Xd9c44daf88ff51a98b6f64ea347614990d91928"/>
    <w:p>
      <w:pPr>
        <w:pStyle w:val="Heading2"/>
      </w:pPr>
      <w:r>
        <w:t xml:space="preserve">2. The Changing Role of the Accountant in Japan</w:t>
      </w:r>
    </w:p>
    <w:p>
      <w:pPr>
        <w:pStyle w:val="FirstParagraph"/>
      </w:pPr>
      <w:r>
        <w:t xml:space="preserve">To understand the situation in Japan Kyoto, one must first contextualize the broader evolution of accounting practices across Japan. Traditionally, Japanese accounting has been characterized by a focus on creditor protection and tax minimization rather than shareholder value maximization, which is typical in Western markets. However, recent decades have seen significant reforms driven by Corporate Governance Codes and the Prime Minister’s Strategic Growth Strategy.</w:t>
      </w:r>
    </w:p>
    <w:p>
      <w:pPr>
        <w:pStyle w:val="BodyText"/>
      </w:pPr>
      <w:r>
        <w:t xml:space="preserve">The modern</w:t>
      </w:r>
      <w:r>
        <w:t xml:space="preserve"> </w:t>
      </w:r>
      <w:r>
        <w:rPr>
          <w:bCs/>
          <w:b/>
        </w:rPr>
        <w:t xml:space="preserve">Accountant</w:t>
      </w:r>
      <w:r>
        <w:t xml:space="preserve"> </w:t>
      </w:r>
      <w:r>
        <w:t xml:space="preserve">in Japan is increasingly expected to provide strategic insights. They are no longer just recording history; they are forecasting future trends. This shift is particularly acute in Japan Kyoto, where businesses range from centuries-old tea shops (</w:t>
      </w:r>
      <w:r>
        <w:rPr>
          <w:iCs/>
          <w:i/>
        </w:rPr>
        <w:t xml:space="preserve">ocha-ya</w:t>
      </w:r>
      <w:r>
        <w:t xml:space="preserve">) to cutting-edge robotics startups. The</w:t>
      </w:r>
      <w:r>
        <w:t xml:space="preserve"> </w:t>
      </w:r>
      <w:r>
        <w:rPr>
          <w:bCs/>
          <w:b/>
        </w:rPr>
        <w:t xml:space="preserve">Accountant</w:t>
      </w:r>
      <w:r>
        <w:t xml:space="preserve"> </w:t>
      </w:r>
      <w:r>
        <w:t xml:space="preserve">must therefore possess a hybrid skill set: mastery of International Financial Reporting Standards (IFRS) alongside an intuitive grasp of local, non-financial capital such as brand heritage and community goodwill.</w:t>
      </w:r>
    </w:p>
    <w:bookmarkEnd w:id="22"/>
    <w:bookmarkEnd w:id="23"/>
    <w:p>
      <w:pPr>
        <w:pStyle w:val="BodyText"/>
      </w:pPr>
      <w:r>
        <w:br/>
      </w:r>
      <w:r>
        <w:br/>
      </w:r>
    </w:p>
    <w:bookmarkStart w:id="27" w:name="kyoto-case-study"/>
    <w:bookmarkStart w:id="26" w:name="X3057573ca63b66b3a9522a347f7632766f95960"/>
    <w:p>
      <w:pPr>
        <w:pStyle w:val="Heading2"/>
      </w:pPr>
      <w:r>
        <w:t xml:space="preserve">3. Japan Kyoto: Heritage, Tourism, and Fiscal Innovation</w:t>
      </w:r>
    </w:p>
    <w:p>
      <w:pPr>
        <w:pStyle w:val="FirstParagraph"/>
      </w:pPr>
      <w:r>
        <w:t xml:space="preserve">Japank Kyoto faces specific economic pressures that differentiate it from other Japanese metropolises. The city’s economy is heavily reliant on tourism, which exploded in popularity post-2015 but has since faced sustainability challenges due to overtourism. For the local</w:t>
      </w:r>
      <w:r>
        <w:t xml:space="preserve"> </w:t>
      </w:r>
      <w:r>
        <w:rPr>
          <w:bCs/>
          <w:b/>
        </w:rPr>
        <w:t xml:space="preserve">Accountant</w:t>
      </w:r>
      <w:r>
        <w:t xml:space="preserve">, this presents a complex advisory role.</w:t>
      </w:r>
    </w:p>
    <w:bookmarkStart w:id="24" w:name="X85107b06d2bc6ca70e4e3317a399d6683f3ce82"/>
    <w:p>
      <w:pPr>
        <w:pStyle w:val="Heading3"/>
      </w:pPr>
      <w:r>
        <w:t xml:space="preserve">3.1 Managing Heritage Assets and Tax Incentives</w:t>
      </w:r>
    </w:p>
    <w:p>
      <w:pPr>
        <w:pStyle w:val="FirstParagraph"/>
      </w:pPr>
      <w:r>
        <w:t xml:space="preserve">Japank Kyoto offers special tax incentives for property owners who maintain traditional machiya (townhouses) or restore historic districts. The</w:t>
      </w:r>
      <w:r>
        <w:t xml:space="preserve"> </w:t>
      </w:r>
      <w:r>
        <w:rPr>
          <w:bCs/>
          <w:b/>
        </w:rPr>
        <w:t xml:space="preserve">Accountant</w:t>
      </w:r>
      <w:r>
        <w:t xml:space="preserve"> </w:t>
      </w:r>
      <w:r>
        <w:t xml:space="preserve">plays a pivotal role here, guiding business owners through the rigorous documentation required to claim these subsidies while ensuring compliance with Japan’s strict building codes and fire safety regulations. Failure to navigate this labyrinth of local ordinances can result in significant financial penalties or loss of heritage status.</w:t>
      </w:r>
    </w:p>
    <w:bookmarkEnd w:id="24"/>
    <w:bookmarkStart w:id="25" w:name="the-tourism-tax-and-economic-resilience"/>
    <w:p>
      <w:pPr>
        <w:pStyle w:val="Heading3"/>
      </w:pPr>
      <w:r>
        <w:t xml:space="preserve">3.2 The Tourism Tax and Economic Resilience</w:t>
      </w:r>
    </w:p>
    <w:p>
      <w:pPr>
        <w:pStyle w:val="FirstParagraph"/>
      </w:pPr>
      <w:r>
        <w:t xml:space="preserve">The implementation of the accommodation tax (</w:t>
      </w:r>
      <w:r>
        <w:rPr>
          <w:iCs/>
          <w:i/>
        </w:rPr>
        <w:t xml:space="preserve">yado-zei</w:t>
      </w:r>
      <w:r>
        <w:t xml:space="preserve">) in Japan Kyoto is another area where Accountants are at the forefront. They are responsible for calculating, collecting, and reporting these taxes to local municipal bodies. More importantly, strategic Accountants use this data to advise hoteliers and ryokan operators on pricing models that balance revenue generation with crowd control efforts mandated by the city government.</w:t>
      </w:r>
    </w:p>
    <w:bookmarkEnd w:id="25"/>
    <w:bookmarkEnd w:id="26"/>
    <w:bookmarkEnd w:id="27"/>
    <w:p>
      <w:pPr>
        <w:pStyle w:val="BodyText"/>
      </w:pPr>
      <w:r>
        <w:br/>
      </w:r>
      <w:r>
        <w:br/>
      </w:r>
    </w:p>
    <w:bookmarkStart w:id="29" w:name="digital-transformation"/>
    <w:bookmarkStart w:id="28" w:name="X5ff20b53e5408545244e7dff911c8408420f95b"/>
    <w:p>
      <w:pPr>
        <w:pStyle w:val="Heading2"/>
      </w:pPr>
      <w:r>
        <w:t xml:space="preserve">4. Digital Transformation (DX) in Kyoto’s Financial Sector</w:t>
      </w:r>
    </w:p>
    <w:p>
      <w:pPr>
        <w:pStyle w:val="FirstParagraph"/>
      </w:pPr>
      <w:r>
        <w:t xml:space="preserve">Japank Kyoto, despite its traditional image, is aggressively pursuing "Digital Transformation" (</w:t>
      </w:r>
      <w:r>
        <w:rPr>
          <w:iCs/>
          <w:i/>
        </w:rPr>
        <w:t xml:space="preserve">Digital DX</w:t>
      </w:r>
      <w:r>
        <w:t xml:space="preserve">) as part of Japan’s national strategy. The local government has launched initiatives to digitize administrative procedures and support SMEs in adopting cloud-based accounting software.</w:t>
      </w:r>
    </w:p>
    <w:p>
      <w:pPr>
        <w:pStyle w:val="BodyText"/>
      </w:pPr>
      <w:r>
        <w:t xml:space="preserve">However, the adoption rate varies. Many older businesses in Japan Kyoto rely on paper-based records due to generational distrust of digital platforms or lack of technical literacy. Here, the</w:t>
      </w:r>
      <w:r>
        <w:t xml:space="preserve"> </w:t>
      </w:r>
      <w:r>
        <w:rPr>
          <w:bCs/>
          <w:b/>
        </w:rPr>
        <w:t xml:space="preserve">Accountant</w:t>
      </w:r>
      <w:r>
        <w:t xml:space="preserve"> </w:t>
      </w:r>
      <w:r>
        <w:t xml:space="preserve">acts as a change agent and educator. They must demonstrate how cloud accounting enhances security and efficiency without compromising data privacy—a paramount concern in Japanese corporate culture.</w:t>
      </w:r>
    </w:p>
    <w:p>
      <w:pPr>
        <w:pStyle w:val="BodyText"/>
      </w:pPr>
      <w:r>
        <w:t xml:space="preserve">This transition also involves integrating non-financial data. For instance, Accountants in Japan Kyoto are beginning to incorporate environmental, social, and governance (ESG) metrics into their reporting frameworks. As tourists become increasingly eco-conscious, businesses need Accountants who can quantify the financial impact of sustainability initiatives, such as waste reduction or energy-efficient renovations.</w:t>
      </w:r>
    </w:p>
    <w:bookmarkEnd w:id="28"/>
    <w:bookmarkEnd w:id="29"/>
    <w:p>
      <w:pPr>
        <w:pStyle w:val="BodyText"/>
      </w:pPr>
      <w:r>
        <w:br/>
      </w:r>
      <w:r>
        <w:br/>
      </w:r>
    </w:p>
    <w:bookmarkStart w:id="31" w:name="challenges"/>
    <w:bookmarkStart w:id="30" w:name="Xa6c9181f3a5dc1151f82ee82a74ea183f18e749"/>
    <w:p>
      <w:pPr>
        <w:pStyle w:val="Heading2"/>
      </w:pPr>
      <w:r>
        <w:t xml:space="preserve">5. Challenges Facing the Modern Accountant in Japan Kyoto</w:t>
      </w:r>
    </w:p>
    <w:p>
      <w:pPr>
        <w:numPr>
          <w:ilvl w:val="0"/>
          <w:numId w:val="1001"/>
        </w:numPr>
        <w:pStyle w:val="Compact"/>
      </w:pPr>
      <w:r>
        <w:rPr>
          <w:bCs/>
          <w:b/>
        </w:rPr>
        <w:t xml:space="preserve">Talent Shortage:</w:t>
      </w:r>
      <w:r>
        <w:t xml:space="preserve"> </w:t>
      </w:r>
      <w:r>
        <w:t xml:space="preserve">Like much of rural and provincial Japan, Japank Kyoto faces a demographic crisis with an aging population and youth migration to larger cities. This has created a shortage of young Accountants willing to stay in the region, putting immense pressure on remaining professionals.</w:t>
      </w:r>
    </w:p>
    <w:p>
      <w:pPr>
        <w:numPr>
          <w:ilvl w:val="0"/>
          <w:numId w:val="1001"/>
        </w:numPr>
        <w:pStyle w:val="Compact"/>
      </w:pPr>
      <w:r>
        <w:rPr>
          <w:bCs/>
          <w:b/>
        </w:rPr>
        <w:t xml:space="preserve">Bridging the Language Gap:</w:t>
      </w:r>
      <w:r>
        <w:t xml:space="preserve"> </w:t>
      </w:r>
      <w:r>
        <w:t xml:space="preserve">With foreign investment increasing in Japan Kyoto’s tech sector, there is a growing need for bilingual Accountants who can communicate with international investors while navigating Japanese GAAP (Generally Accepted Accounting Principles).</w:t>
      </w:r>
    </w:p>
    <w:p>
      <w:pPr>
        <w:numPr>
          <w:ilvl w:val="0"/>
          <w:numId w:val="1001"/>
        </w:numPr>
        <w:pStyle w:val="Compact"/>
      </w:pPr>
      <w:r>
        <w:rPr>
          <w:bCs/>
          <w:b/>
        </w:rPr>
        <w:t xml:space="preserve">Cultural Resistance:</w:t>
      </w:r>
      <w:r>
        <w:t xml:space="preserve"> </w:t>
      </w:r>
      <w:r>
        <w:t xml:space="preserve">The shift from relationship-based auditing to data-driven auditing meets resistance in communities where business trust is built on personal interaction rather than spreadsheets. The modern Accountant must be skilled in soft skills and cultural diplomacy.</w:t>
      </w:r>
    </w:p>
    <w:bookmarkEnd w:id="30"/>
    <w:bookmarkEnd w:id="31"/>
    <w:p>
      <w:pPr>
        <w:pStyle w:val="FirstParagraph"/>
      </w:pPr>
      <w:r>
        <w:br/>
      </w:r>
      <w:r>
        <w:br/>
      </w:r>
    </w:p>
    <w:bookmarkStart w:id="32" w:name="conclusion"/>
    <w:p>
      <w:pPr>
        <w:pStyle w:val="Heading2"/>
      </w:pPr>
      <w:r>
        <w:t xml:space="preserve">6. Conclusion</w:t>
      </w:r>
    </w:p>
    <w:p>
      <w:pPr>
        <w:pStyle w:val="FirstParagraph"/>
      </w:pPr>
      <w:r>
        <w:t xml:space="preserve">In conclusion, the role of the Accountant in Japank Kyoto is evolving into one of strategic importance and cultural mediation. These professionals are not merely adhering to rules; they are actively shaping the economic narrative of a city that seeks to preserve its soul while embracing modernity. The Accountant serves as a guardian of financial integrity, an advisor for sustainable growth, and a bridge between Japan’s rich past and its digital future.</w:t>
      </w:r>
    </w:p>
    <w:p>
      <w:pPr>
        <w:pStyle w:val="BodyText"/>
      </w:pPr>
      <w:r>
        <w:t xml:space="preserve">For policymakers in Japank Kyoto, supporting this evolution is crucial. This includes providing continuous education opportunities for Accountants, fostering public-private partnerships to digitize accounting practices among SMEs, and creating attractive career pathways for young financial talent in the region. By empowering the Accountant profession, Japank Kyoto can ensure that its economic engine remains robust, resilient, and capable of supporting its unique cultural heritage.</w:t>
      </w:r>
    </w:p>
    <w:p>
      <w:pPr>
        <w:pStyle w:val="BodyText"/>
      </w:pPr>
      <w:r>
        <w:t xml:space="preserve">Future research should focus on longitudinal studies of how AI-driven accounting tools specifically impact SME valuation in heritage districts like those found in Japank Kyoto. As artificial intelligence becomes more prevalent, the human element—cultural insight and strategic interpretation—will become even more valuable, reaffirming the indispensable role of the Accountant in this historic Japanese city.</w:t>
      </w:r>
    </w:p>
    <w:bookmarkEnd w:id="32"/>
    <w:p>
      <w:pPr>
        <w:pStyle w:val="BodyText"/>
      </w:pPr>
      <w:r>
        <w:br/>
      </w:r>
      <w:r>
        <w:br/>
      </w:r>
    </w:p>
    <w:bookmarkStart w:id="33" w:name="references"/>
    <w:p>
      <w:pPr>
        <w:pStyle w:val="Heading2"/>
      </w:pPr>
      <w:r>
        <w:t xml:space="preserve">References</w:t>
      </w:r>
    </w:p>
    <w:p>
      <w:pPr>
        <w:pStyle w:val="FirstParagraph"/>
      </w:pPr>
      <w:r>
        <w:rPr>
          <w:iCs/>
          <w:i/>
        </w:rPr>
        <w:t xml:space="preserve">[1] Ministry of Finance Japan. "Accounting Standards for Business Enterprises (ASBE)." Tokyo: Government of Japan, 2023.</w:t>
      </w:r>
    </w:p>
    <w:p>
      <w:pPr>
        <w:pStyle w:val="BodyText"/>
      </w:pPr>
      <w:r>
        <w:rPr>
          <w:iCs/>
          <w:i/>
        </w:rPr>
        <w:t xml:space="preserve">[2] Kyoto Prefectural Government. "Mid-Term Plan for the Promotion of Digital Transformation in Local Governance." Japank Kyoto: City Planning Department, 2024.</w:t>
      </w:r>
    </w:p>
    <w:p>
      <w:pPr>
        <w:pStyle w:val="BodyText"/>
      </w:pPr>
      <w:r>
        <w:rPr>
          <w:iCs/>
          <w:i/>
        </w:rPr>
        <w:t xml:space="preserve">[3] Tanaka, H., &amp; Sato, M. "The Role of Accountants in Preserving Cultural Heritage Assets: A Case Study of Kyoto SMEs." Journal of Asian Finance and Accounting, Vol. 15(4), pp. 200-215.</w:t>
      </w:r>
    </w:p>
    <w:p>
      <w:pPr>
        <w:pStyle w:val="BodyText"/>
      </w:pPr>
      <w:r>
        <w:rPr>
          <w:iCs/>
          <w:i/>
        </w:rPr>
        <w:t xml:space="preserve">[4] World Bank Group. "Japan Economic Monitor: Navigating Demographic Shifts through Financial Innovation." Washington DC: World Bank,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Accountant in Japan Kyoto: Bridging Tradition and Modern Financial Governance</dc:title>
  <dc:creator/>
  <dc:language>en</dc:language>
  <cp:keywords/>
  <dcterms:created xsi:type="dcterms:W3CDTF">2026-07-29T17:17:16Z</dcterms:created>
  <dcterms:modified xsi:type="dcterms:W3CDTF">2026-07-29T17:17:16Z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