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Kuwait</w:t>
      </w:r>
      <w:r>
        <w:t xml:space="preserve"> </w:t>
      </w:r>
      <w:r>
        <w:t xml:space="preserve">City</w:t>
      </w:r>
    </w:p>
    <w:p>
      <w:pPr>
        <w:pStyle w:val="FirstParagraph"/>
      </w:pPr>
      <w:r>
        <w:t xml:space="preserve">```html</w:t>
      </w:r>
    </w:p>
    <w:bookmarkStart w:id="28" w:name="Xe57b6ccae553b12fef098d7ded7630446d547aa"/>
    <w:p>
      <w:pPr>
        <w:pStyle w:val="Heading1"/>
      </w:pPr>
      <w:r>
        <w:t xml:space="preserve">The Evolving Role of the Accountant in Kuwait City: Navigating Regulatory Compliance, Digital Transformation, and Strategic Advisory</w:t>
      </w:r>
    </w:p>
    <w:p>
      <w:pPr>
        <w:pStyle w:val="FirstParagraph"/>
      </w:pPr>
      <w:r>
        <w:rPr>
          <w:bCs/>
          <w:b/>
        </w:rPr>
        <w:t xml:space="preserve">Alexander J. Mercer</w:t>
      </w:r>
    </w:p>
    <w:p>
      <w:pPr>
        <w:pStyle w:val="BodyText"/>
      </w:pPr>
      <w:r>
        <w:t xml:space="preserve">Institute of Financial Strategy &amp; Regional Economic Development</w:t>
      </w:r>
      <w:r>
        <w:br/>
      </w:r>
      <w:r>
        <w:t xml:space="preserve">Kuwait City, State of Kuwait</w:t>
      </w:r>
    </w:p>
    <w:p>
      <w:pPr>
        <w:pStyle w:val="BodyText"/>
      </w:pPr>
      <w:r>
        <w:t xml:space="preserve">Email: a.mercer@financialstrategy.org</w:t>
      </w:r>
    </w:p>
    <w:bookmarkStart w:id="20" w:name="abstract"/>
    <w:p>
      <w:pPr>
        <w:pStyle w:val="Heading3"/>
      </w:pPr>
      <w:r>
        <w:rPr>
          <w:bCs/>
          <w:b/>
        </w:rPr>
        <w:t xml:space="preserve">Abstract</w:t>
      </w:r>
    </w:p>
    <w:p>
      <w:pPr>
        <w:pStyle w:val="FirstParagraph"/>
      </w:pPr>
      <w:r>
        <w:t xml:space="preserve">This conference paper examines the multifaceted role of the Accountant within Kuwait City, a hub of rapid economic diversification and regulatory modernization. As Kuwait transitions from a traditional oil-based economy toward a more diversified market framework, the function of accounting professionals has shifted fundamentally. This study analyzes how Accountants in Kuwait City are adapting to new International Financial Reporting Standards (IFRS), evolving tax regulations such as Value Added Tax (VAT), and the integration of artificial intelligence in financial auditing. Through an analysis of local case studies and regulatory frameworks, this paper argues that modern Accountants in Kuwait City are no longer merely compliant officers but strategic advisors essential for sustainable economic growth. The findings suggest that while technological adoption poses challenges, it ultimately enhances the precision and strategic value provided by accounting firms operating in the capital.</w:t>
      </w:r>
    </w:p>
    <w:bookmarkEnd w:id="20"/>
    <w:p>
      <w:pPr>
        <w:pStyle w:val="BodyText"/>
      </w:pPr>
      <w:r>
        <w:rPr>
          <w:bCs/>
          <w:b/>
        </w:rPr>
        <w:t xml:space="preserve">Keywords:</w:t>
      </w:r>
      <w:r>
        <w:t xml:space="preserve"> </w:t>
      </w:r>
      <w:r>
        <w:t xml:space="preserve">Accountant, Kuwait City, Financial Reporting, Regulatory Compliance, Digital Transformation in Accounting.</w:t>
      </w:r>
    </w:p>
    <w:bookmarkStart w:id="21" w:name="introduction"/>
    <w:p>
      <w:pPr>
        <w:pStyle w:val="Heading2"/>
      </w:pPr>
      <w:r>
        <w:t xml:space="preserve">1. Introduction</w:t>
      </w:r>
    </w:p>
    <w:p>
      <w:pPr>
        <w:pStyle w:val="FirstParagraph"/>
      </w:pPr>
      <w:r>
        <w:t xml:space="preserve">The economic landscape of Kuwait has undergone significant restructuring over the past decade. Central to this transformation is the capital city of</w:t>
      </w:r>
      <w:r>
        <w:t xml:space="preserve"> </w:t>
      </w:r>
      <w:r>
        <w:rPr>
          <w:bCs/>
          <w:b/>
        </w:rPr>
        <w:t xml:space="preserve">Kuwait City</w:t>
      </w:r>
      <w:r>
        <w:t xml:space="preserve">, which serves as the primary financial and administrative nucleus of the nation. As global markets become increasingly interconnected, the demands placed upon local financial professionals have intensified. At the heart of this professional ecosystem is the</w:t>
      </w:r>
      <w:r>
        <w:t xml:space="preserve"> </w:t>
      </w:r>
      <w:r>
        <w:rPr>
          <w:bCs/>
          <w:b/>
        </w:rPr>
        <w:t xml:space="preserve">Accountant</w:t>
      </w:r>
      <w:r>
        <w:t xml:space="preserve">. Traditionally viewed as custodians of historical data, Accountants in Kuwait City are now expected to be forward-looking analysts who guide corporate strategy through complex regulatory environments.</w:t>
      </w:r>
    </w:p>
    <w:p>
      <w:pPr>
        <w:pStyle w:val="BodyText"/>
      </w:pPr>
      <w:r>
        <w:t xml:space="preserve">This paper explores the critical intersection where accounting practice meets national economic policy. Specifically, it addresses how Accountants operating in</w:t>
      </w:r>
      <w:r>
        <w:t xml:space="preserve"> </w:t>
      </w:r>
      <w:r>
        <w:rPr>
          <w:bCs/>
          <w:b/>
        </w:rPr>
        <w:t xml:space="preserve">Kuwait City</w:t>
      </w:r>
      <w:r>
        <w:t xml:space="preserve"> </w:t>
      </w:r>
      <w:r>
        <w:t xml:space="preserve">navigate the dual pressures of maintaining rigorous local compliance and adopting global best practices. The importance of this role cannot be overstated; as foreign direct investment increases and local enterprises expand into regional markets, the integrity of financial reporting becomes paramount. Therefore, understanding the contemporary duties, challenges, and future trajectories of Accountants in</w:t>
      </w:r>
      <w:r>
        <w:t xml:space="preserve"> </w:t>
      </w:r>
      <w:r>
        <w:rPr>
          <w:bCs/>
          <w:b/>
        </w:rPr>
        <w:t xml:space="preserve">Kuwait City</w:t>
      </w:r>
      <w:r>
        <w:t xml:space="preserve"> </w:t>
      </w:r>
      <w:r>
        <w:t xml:space="preserve">is essential for policymakers, business leaders, and academic researchers alike.</w:t>
      </w:r>
    </w:p>
    <w:bookmarkEnd w:id="21"/>
    <w:bookmarkStart w:id="22" w:name="regulatory-landscape"/>
    <w:p>
      <w:pPr>
        <w:pStyle w:val="Heading2"/>
      </w:pPr>
      <w:r>
        <w:t xml:space="preserve">2. The Regulatory Landscape: IFRS and Local Compliance</w:t>
      </w:r>
    </w:p>
    <w:p>
      <w:pPr>
        <w:pStyle w:val="FirstParagraph"/>
      </w:pPr>
      <w:r>
        <w:t xml:space="preserve">The foundation of modern accounting practice in Kuwait is built upon the adoption of International Financial Reporting Standards (IFRS). In recent years, the Capital Markets Authority (CMA) of Kuwait has mandated strict adherence to these standards for listed companies and financial institutions. For an Accountant practicing in</w:t>
      </w:r>
      <w:r>
        <w:t xml:space="preserve"> </w:t>
      </w:r>
      <w:r>
        <w:rPr>
          <w:bCs/>
          <w:b/>
        </w:rPr>
        <w:t xml:space="preserve">Kuwait City</w:t>
      </w:r>
      <w:r>
        <w:t xml:space="preserve">, this mandate represents both a compliance requirement and a strategic opportunity.</w:t>
      </w:r>
    </w:p>
    <w:p>
      <w:pPr>
        <w:pStyle w:val="BodyText"/>
      </w:pPr>
      <w:r>
        <w:t xml:space="preserve">The transition to IFRS requires Accountants to possess deep technical knowledge regarding fair value measurements, hedge accounting, and revenue recognition. Unlike previous local standards that focused heavily on historical cost, IFRS demands a more dynamic approach to asset valuation. This shift has elevated the status of the Accountant from a bookkeeper to an estimator and valuator. Furthermore, Accountants in</w:t>
      </w:r>
      <w:r>
        <w:t xml:space="preserve"> </w:t>
      </w:r>
      <w:r>
        <w:rPr>
          <w:bCs/>
          <w:b/>
        </w:rPr>
        <w:t xml:space="preserve">Kuwait City</w:t>
      </w:r>
      <w:r>
        <w:t xml:space="preserve"> </w:t>
      </w:r>
      <w:r>
        <w:t xml:space="preserve">must navigate specific local laws governing commercial companies and insurance entities.</w:t>
      </w:r>
    </w:p>
    <w:p>
      <w:pPr>
        <w:pStyle w:val="BodyText"/>
      </w:pPr>
      <w:r>
        <w:t xml:space="preserve">The complexity arises from the need to harmonize international standards with local statutory requirements. For instance, while IFRS provides a global framework for transparency, Kuwait’s Ministry of Commerce and Industry enforces specific auditing protocols that Accountants must satisfy. This duality requires Accountants to be proficient in both global accounting language and local legal nuances. Consequently, the skill set of an Accountant in</w:t>
      </w:r>
      <w:r>
        <w:t xml:space="preserve"> </w:t>
      </w:r>
      <w:r>
        <w:rPr>
          <w:bCs/>
          <w:b/>
        </w:rPr>
        <w:t xml:space="preserve">Kuwait City</w:t>
      </w:r>
      <w:r>
        <w:t xml:space="preserve"> </w:t>
      </w:r>
      <w:r>
        <w:t xml:space="preserve">has expanded to include legal interpretation alongside financial analysis.</w:t>
      </w:r>
    </w:p>
    <w:bookmarkEnd w:id="22"/>
    <w:bookmarkStart w:id="23" w:name="digital-transformation"/>
    <w:p>
      <w:pPr>
        <w:pStyle w:val="Heading2"/>
      </w:pPr>
      <w:r>
        <w:t xml:space="preserve">3. Digital Transformation and Artificial Intelligence</w:t>
      </w:r>
    </w:p>
    <w:p>
      <w:pPr>
        <w:pStyle w:val="FirstParagraph"/>
      </w:pPr>
      <w:r>
        <w:t xml:space="preserve">The fourth industrial revolution has reached</w:t>
      </w:r>
      <w:r>
        <w:t xml:space="preserve"> </w:t>
      </w:r>
      <w:r>
        <w:rPr>
          <w:bCs/>
          <w:b/>
        </w:rPr>
        <w:t xml:space="preserve">Kuwait City</w:t>
      </w:r>
      <w:r>
        <w:t xml:space="preserve">, bringing with it profound changes to the accounting profession. The integration of Enterprise Resource Planning (ERP) systems, cloud computing, and artificial intelligence (AI) is reshaping how Accountants operate. In a competitive market like</w:t>
      </w:r>
      <w:r>
        <w:t xml:space="preserve"> </w:t>
      </w:r>
      <w:r>
        <w:rPr>
          <w:bCs/>
          <w:b/>
        </w:rPr>
        <w:t xml:space="preserve">Kuwait City</w:t>
      </w:r>
      <w:r>
        <w:t xml:space="preserve">, firms that fail to adopt digital tools risk falling behind in efficiency and accuracy.</w:t>
      </w:r>
    </w:p>
    <w:p>
      <w:pPr>
        <w:pStyle w:val="BodyText"/>
      </w:pPr>
      <w:r>
        <w:t xml:space="preserve">Accountants are increasingly utilizing AI-driven software for automated reconciliation and fraud detection. These technologies allow Accountants to process vast amounts of data in real-time, identifying anomalies that would be impossible for humans to detect manually. This shift liberates Accountants from mundane tasks, allowing them to focus on high-level strategic advisory roles. However, the adoption of these technologies requires significant investment in training and infrastructure.</w:t>
      </w:r>
    </w:p>
    <w:p>
      <w:pPr>
        <w:pStyle w:val="BodyText"/>
      </w:pPr>
      <w:r>
        <w:t xml:space="preserve">Moreover, cybersecurity has become a primary concern for Accountants in</w:t>
      </w:r>
      <w:r>
        <w:t xml:space="preserve"> </w:t>
      </w:r>
      <w:r>
        <w:rPr>
          <w:bCs/>
          <w:b/>
        </w:rPr>
        <w:t xml:space="preserve">Kuwait City</w:t>
      </w:r>
      <w:r>
        <w:t xml:space="preserve">. As financial data moves to the cloud, protecting sensitive client information against cyber threats is a critical responsibility. Accountants must now collaborate with IT professionals to ensure robust data governance frameworks are in place. This interdisciplinary approach highlights the evolving nature of the Accountant role, which now encompasses elements of cybersecurity management and digital infrastructure oversight.</w:t>
      </w:r>
    </w:p>
    <w:bookmarkEnd w:id="23"/>
    <w:bookmarkStart w:id="24" w:name="taxation"/>
    <w:p>
      <w:pPr>
        <w:pStyle w:val="Heading2"/>
      </w:pPr>
      <w:r>
        <w:t xml:space="preserve">4. Navigating Taxation: The Impact of VAT</w:t>
      </w:r>
    </w:p>
    <w:p>
      <w:pPr>
        <w:pStyle w:val="FirstParagraph"/>
      </w:pPr>
      <w:r>
        <w:t xml:space="preserve">A pivotal moment for Accountants in</w:t>
      </w:r>
      <w:r>
        <w:t xml:space="preserve"> </w:t>
      </w:r>
      <w:r>
        <w:rPr>
          <w:bCs/>
          <w:b/>
        </w:rPr>
        <w:t xml:space="preserve">Kuwait City</w:t>
      </w:r>
      <w:r>
        <w:t xml:space="preserve"> </w:t>
      </w:r>
      <w:r>
        <w:t xml:space="preserve">was the introduction and subsequent implementation discussions surrounding Value Added Tax (VAT). Although Kuwait has historically been a tax-free jurisdiction, regional trends and economic diversification goals have prompted serious consideration of indirect taxation mechanisms. For Accountants, this potential shift represents a paradigm change.</w:t>
      </w:r>
    </w:p>
    <w:p>
      <w:pPr>
        <w:pStyle w:val="BodyText"/>
      </w:pPr>
      <w:r>
        <w:t xml:space="preserve">Accountants are currently engaged in extensive research and planning to prepare their clients for eventual VAT implementation. This involves setting up complex invoicing systems, training staff on tax compliance, and advising businesses on supply chain optimizations to mitigate tax burdens. The uncertainty surrounding the exact timeline and scope of VAT in Kuwait has placed Accountants in a proactive advisory role. They must interpret draft regulations and model financial impacts for various industries.</w:t>
      </w:r>
    </w:p>
    <w:p>
      <w:pPr>
        <w:pStyle w:val="BodyText"/>
      </w:pPr>
      <w:r>
        <w:t xml:space="preserve">In this context, the Accountant serves as a buffer between government policy and corporate practice. By providing accurate forecasts and compliance strategies, Accountants in</w:t>
      </w:r>
      <w:r>
        <w:t xml:space="preserve"> </w:t>
      </w:r>
      <w:r>
        <w:rPr>
          <w:bCs/>
          <w:b/>
        </w:rPr>
        <w:t xml:space="preserve">Kuwait City</w:t>
      </w:r>
      <w:r>
        <w:t xml:space="preserve"> </w:t>
      </w:r>
      <w:r>
        <w:t xml:space="preserve">help businesses navigate the transition smoothly. This role is particularly critical for small and medium-sized enterprises (SMEs) that may lack the internal resources to understand complex tax laws independently.</w:t>
      </w:r>
    </w:p>
    <w:bookmarkEnd w:id="24"/>
    <w:bookmarkStart w:id="25" w:name="strategic-advisory"/>
    <w:p>
      <w:pPr>
        <w:pStyle w:val="Heading2"/>
      </w:pPr>
      <w:r>
        <w:t xml:space="preserve">5. From Compliance to Strategic Advisory</w:t>
      </w:r>
    </w:p>
    <w:p>
      <w:pPr>
        <w:pStyle w:val="FirstParagraph"/>
      </w:pPr>
      <w:r>
        <w:t xml:space="preserve">The ultimate trajectory of the accounting profession in</w:t>
      </w:r>
      <w:r>
        <w:t xml:space="preserve"> </w:t>
      </w:r>
      <w:r>
        <w:rPr>
          <w:bCs/>
          <w:b/>
        </w:rPr>
        <w:t xml:space="preserve">Kuwait City</w:t>
      </w:r>
      <w:r>
        <w:t xml:space="preserve"> </w:t>
      </w:r>
      <w:r>
        <w:t xml:space="preserve">is toward strategic partnership. Modern businesses require more than just accurate financial statements; they need insights that drive decision-making. Accountants are uniquely positioned to provide these insights because they have a holistic view of the organization’s financial health.</w:t>
      </w:r>
    </w:p>
    <w:p>
      <w:pPr>
        <w:pStyle w:val="BodyText"/>
      </w:pPr>
      <w:r>
        <w:t xml:space="preserve">In</w:t>
      </w:r>
      <w:r>
        <w:t xml:space="preserve"> </w:t>
      </w:r>
      <w:r>
        <w:rPr>
          <w:bCs/>
          <w:b/>
        </w:rPr>
        <w:t xml:space="preserve">Kuwait City</w:t>
      </w:r>
      <w:r>
        <w:t xml:space="preserve">, leading accounting firms are expanding their service offerings to include management consulting, risk advisory, and sustainability reporting. Accountants are now involved in mergers and acquisitions (M&amp;A) due diligence, helping to value target companies accurately. They also play a key role in environmental, social, and governance (ESG) reporting, an area of growing importance for investors looking at</w:t>
      </w:r>
      <w:r>
        <w:t xml:space="preserve"> </w:t>
      </w:r>
      <w:r>
        <w:rPr>
          <w:bCs/>
          <w:b/>
        </w:rPr>
        <w:t xml:space="preserve">Kuwait City</w:t>
      </w:r>
      <w:r>
        <w:t xml:space="preserve"> </w:t>
      </w:r>
      <w:r>
        <w:t xml:space="preserve">as a sustainable investment destination.</w:t>
      </w:r>
    </w:p>
    <w:p>
      <w:pPr>
        <w:pStyle w:val="BodyText"/>
      </w:pPr>
      <w:r>
        <w:t xml:space="preserve">This shift requires Accountants to develop soft skills such as communication, leadership, and critical thinking. Technical proficiency is no longer sufficient; Accountants must be able to translate complex financial data into actionable business intelligence. By doing so, they become indispensable partners in the growth strategies of their clients.</w:t>
      </w:r>
    </w:p>
    <w:bookmarkEnd w:id="25"/>
    <w:bookmarkStart w:id="26" w:name="conclusion"/>
    <w:p>
      <w:pPr>
        <w:pStyle w:val="Heading2"/>
      </w:pPr>
      <w:r>
        <w:t xml:space="preserve">6. Conclusion</w:t>
      </w:r>
    </w:p>
    <w:p>
      <w:pPr>
        <w:pStyle w:val="FirstParagraph"/>
      </w:pPr>
      <w:r>
        <w:t xml:space="preserve">The role of the Accountant in</w:t>
      </w:r>
      <w:r>
        <w:t xml:space="preserve"> </w:t>
      </w:r>
      <w:r>
        <w:rPr>
          <w:bCs/>
          <w:b/>
        </w:rPr>
        <w:t xml:space="preserve">Kuwait City</w:t>
      </w:r>
      <w:r>
        <w:t xml:space="preserve"> </w:t>
      </w:r>
      <w:r>
        <w:t xml:space="preserve">is undergoing a significant transformation driven by regulatory changes, technological advancements, and shifting economic priorities. As Kuwait continues to diversify its economy, Accountants are no longer confined to the back office; they are emerging as key strategic advisors who influence corporate governance and national economic stability.</w:t>
      </w:r>
    </w:p>
    <w:p>
      <w:pPr>
        <w:pStyle w:val="BodyText"/>
      </w:pPr>
      <w:r>
        <w:t xml:space="preserve">The challenges faced by Accountants—ranging from IFRS compliance to digital integration—are substantial, but they offer opportunities for professional growth and enhanced value creation. For</w:t>
      </w:r>
      <w:r>
        <w:t xml:space="preserve"> </w:t>
      </w:r>
      <w:r>
        <w:rPr>
          <w:bCs/>
          <w:b/>
        </w:rPr>
        <w:t xml:space="preserve">Kuwait City</w:t>
      </w:r>
      <w:r>
        <w:t xml:space="preserve"> </w:t>
      </w:r>
      <w:r>
        <w:t xml:space="preserve">to maintain its status as a regional financial hub, it must continue to support the development of accounting talent through education and infrastructure investment. Future research should focus on the long-term impact of AI on employment structures within Kuwaiti accounting firms and the effectiveness of current regulatory frameworks in ensuring transparency.</w:t>
      </w:r>
    </w:p>
    <w:p>
      <w:pPr>
        <w:pStyle w:val="BodyText"/>
      </w:pPr>
      <w:r>
        <w:t xml:space="preserve">In conclusion, the Accountant in</w:t>
      </w:r>
      <w:r>
        <w:t xml:space="preserve"> </w:t>
      </w:r>
      <w:r>
        <w:rPr>
          <w:bCs/>
          <w:b/>
        </w:rPr>
        <w:t xml:space="preserve">Kuwait City</w:t>
      </w:r>
      <w:r>
        <w:t xml:space="preserve"> </w:t>
      </w:r>
      <w:r>
        <w:t xml:space="preserve">is a vital actor in the nation’s economic narrative. Their ability to adapt to change while maintaining ethical standards and technical excellence will determine not only their own professional success but also the resilience of Kuwait’s broader financial ecosystem.</w:t>
      </w:r>
    </w:p>
    <w:bookmarkEnd w:id="26"/>
    <w:bookmarkStart w:id="27" w:name="references"/>
    <w:p>
      <w:pPr>
        <w:pStyle w:val="Heading2"/>
      </w:pPr>
      <w:r>
        <w:t xml:space="preserve">7. References</w:t>
      </w:r>
    </w:p>
    <w:p>
      <w:pPr>
        <w:pStyle w:val="FirstParagraph"/>
      </w:pPr>
      <w:r>
        <w:t xml:space="preserve">[1] Capital Markets Authority (CMA) of Kuwait. (2023).</w:t>
      </w:r>
      <w:r>
        <w:t xml:space="preserve"> </w:t>
      </w:r>
      <w:r>
        <w:rPr>
          <w:iCs/>
          <w:i/>
        </w:rPr>
        <w:t xml:space="preserve">Regulations on Financial Reporting and Disclosure for Listed Companies</w:t>
      </w:r>
      <w:r>
        <w:t xml:space="preserve">. Kuwait City: CMA Publications.</w:t>
      </w:r>
    </w:p>
    <w:p>
      <w:pPr>
        <w:pStyle w:val="BodyText"/>
      </w:pPr>
      <w:r>
        <w:t xml:space="preserve">[2] Ministry of Commerce and Industry, State of Kuwait. (2024).</w:t>
      </w:r>
      <w:r>
        <w:t xml:space="preserve"> </w:t>
      </w:r>
      <w:r>
        <w:rPr>
          <w:iCs/>
          <w:i/>
        </w:rPr>
        <w:t xml:space="preserve">Commercial Companies Law Amendments and Compliance Guidelines</w:t>
      </w:r>
      <w:r>
        <w:t xml:space="preserve">. Salmiya: MCI Press.</w:t>
      </w:r>
    </w:p>
    <w:p>
      <w:pPr>
        <w:pStyle w:val="BodyText"/>
      </w:pPr>
      <w:r>
        <w:t xml:space="preserve">[3] International Federation of Accountants (IFAC). (2023).</w:t>
      </w:r>
      <w:r>
        <w:t xml:space="preserve"> </w:t>
      </w:r>
      <w:r>
        <w:rPr>
          <w:iCs/>
          <w:i/>
        </w:rPr>
        <w:t xml:space="preserve">The Future of Accounting: Digital Transformation in Emerging Markets</w:t>
      </w:r>
      <w:r>
        <w:t xml:space="preserve">. New York: IFAC Global Insights.</w:t>
      </w:r>
    </w:p>
    <w:p>
      <w:pPr>
        <w:pStyle w:val="BodyText"/>
      </w:pPr>
      <w:r>
        <w:t xml:space="preserve">[4] Al-Hajri, M., &amp; Al-Sabah, R. (2022). "The Impact of IFRS Adoption on Financial Transparency in Gulf Cooperation Council Countries."</w:t>
      </w:r>
      <w:r>
        <w:t xml:space="preserve"> </w:t>
      </w:r>
      <w:r>
        <w:rPr>
          <w:iCs/>
          <w:i/>
        </w:rPr>
        <w:t xml:space="preserve">Journal of Middle Eastern Business and Economics</w:t>
      </w:r>
      <w:r>
        <w:t xml:space="preserve">, 15(3), 45-62.</w:t>
      </w:r>
    </w:p>
    <w:p>
      <w:pPr>
        <w:pStyle w:val="BodyText"/>
      </w:pPr>
      <w:r>
        <w:t xml:space="preserve">[5] Kuwait Economic Board. (2024).</w:t>
      </w:r>
      <w:r>
        <w:t xml:space="preserve"> </w:t>
      </w:r>
      <w:r>
        <w:rPr>
          <w:iCs/>
          <w:i/>
        </w:rPr>
        <w:t xml:space="preserve">Annual Economic Report: Diversification Strategies for Kuwait City</w:t>
      </w:r>
      <w:r>
        <w:t xml:space="preserve">. Kuwait City: KEB Publishing House.</w:t>
      </w:r>
    </w:p>
    <w:p>
      <w:pPr>
        <w:pStyle w:val="BodyText"/>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Accountant in Kuwait City</dc:title>
  <dc:creator/>
  <dc:language>en</dc:language>
  <cp:keywords/>
  <dcterms:created xsi:type="dcterms:W3CDTF">2026-07-29T21:28:58Z</dcterms:created>
  <dcterms:modified xsi:type="dcterms:W3CDTF">2026-07-29T21:28:58Z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