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Financial</w:t>
      </w:r>
      <w:r>
        <w:t xml:space="preserve"> </w:t>
      </w:r>
      <w:r>
        <w:t xml:space="preserve">Reform</w:t>
      </w:r>
      <w:r>
        <w:t xml:space="preserve"> </w:t>
      </w:r>
      <w:r>
        <w:t xml:space="preserve">and</w:t>
      </w:r>
      <w:r>
        <w:t xml:space="preserve"> </w:t>
      </w:r>
      <w:r>
        <w:t xml:space="preserve">Digital</w:t>
      </w:r>
      <w:r>
        <w:t xml:space="preserve"> </w:t>
      </w:r>
      <w:r>
        <w:t xml:space="preserve">Transformation</w:t>
      </w:r>
    </w:p>
    <w:bookmarkStart w:id="29" w:name="X5944c13c280cfa81893c0b26a718698c47ebae3"/>
    <w:p>
      <w:pPr>
        <w:pStyle w:val="Heading1"/>
      </w:pPr>
      <w:r>
        <w:t xml:space="preserve">The Evolving Role of the Accountant in Myanmar Yangon: Navigating Financial Reform and Digital Transformation</w:t>
      </w:r>
    </w:p>
    <w:p>
      <w:pPr>
        <w:pStyle w:val="FirstParagraph"/>
      </w:pPr>
      <w:r>
        <w:rPr>
          <w:iCs/>
          <w:i/>
          <w:bCs/>
          <w:b/>
        </w:rPr>
        <w:t xml:space="preserve">A Conference Paper Presented at the International Symposium on Emerging Markets Accounting Practices</w:t>
      </w:r>
    </w:p>
    <w:bookmarkStart w:id="20" w:name="abstract"/>
    <w:p>
      <w:pPr>
        <w:pStyle w:val="Heading3"/>
      </w:pPr>
      <w:r>
        <w:t xml:space="preserve">Abstract</w:t>
      </w:r>
    </w:p>
    <w:p>
      <w:pPr>
        <w:pStyle w:val="FirstParagraph"/>
      </w:pPr>
      <w:r>
        <w:t xml:space="preserve">This paper examines the critical transformation of the accounting profession within Myanmar Yangon, one of Southeast Asia’s most dynamic yet complex economic hubs. As Myanmar undergoes significant structural shifts, regulatory updates, and digital integration challenges, the role of the</w:t>
      </w:r>
      <w:r>
        <w:t xml:space="preserve"> </w:t>
      </w:r>
      <w:r>
        <w:rPr>
          <w:bCs/>
          <w:b/>
        </w:rPr>
        <w:t xml:space="preserve">Accountant</w:t>
      </w:r>
      <w:r>
        <w:t xml:space="preserve"> </w:t>
      </w:r>
      <w:r>
        <w:t xml:space="preserve">has transcended traditional bookkeeping to become a strategic financial advisor. This study analyzes how local professionals in</w:t>
      </w:r>
      <w:r>
        <w:t xml:space="preserve"> </w:t>
      </w:r>
      <w:r>
        <w:rPr>
          <w:bCs/>
          <w:b/>
        </w:rPr>
        <w:t xml:space="preserve">Myanmar Yangon</w:t>
      </w:r>
      <w:r>
        <w:t xml:space="preserve"> </w:t>
      </w:r>
      <w:r>
        <w:t xml:space="preserve">are adapting to new International Financial Reporting Standards (IFRS), navigating currency volatility, and leveraging technology to enhance transparency. The findings suggest that while challenges remain substantial, the modern</w:t>
      </w:r>
      <w:r>
        <w:t xml:space="preserve"> </w:t>
      </w:r>
      <w:r>
        <w:rPr>
          <w:bCs/>
          <w:b/>
        </w:rPr>
        <w:t xml:space="preserve">Accountant</w:t>
      </w:r>
      <w:r>
        <w:t xml:space="preserve"> </w:t>
      </w:r>
      <w:r>
        <w:t xml:space="preserve">in this region is pivotal to fostering investor confidence and sustainable economic growth.</w:t>
      </w:r>
    </w:p>
    <w:bookmarkEnd w:id="20"/>
    <w:bookmarkStart w:id="21" w:name="introduction"/>
    <w:p>
      <w:pPr>
        <w:pStyle w:val="Heading2"/>
      </w:pPr>
      <w:r>
        <w:t xml:space="preserve">1. Introduction</w:t>
      </w:r>
    </w:p>
    <w:p>
      <w:pPr>
        <w:pStyle w:val="FirstParagraph"/>
      </w:pPr>
      <w:r>
        <w:t xml:space="preserve">The financial landscape of Southeast Asia has witnessed rapid evolution over the past decade, with Myanmar emerging as a frontier market of significant interest. Within this context, Myanmar Yangon serves as the commercial and economic heart of the nation. It is here that multinational corporations, local enterprises, and financial institutions converge to drive trade and investment. However, operating in</w:t>
      </w:r>
      <w:r>
        <w:t xml:space="preserve"> </w:t>
      </w:r>
      <w:r>
        <w:rPr>
          <w:bCs/>
          <w:b/>
        </w:rPr>
        <w:t xml:space="preserve">Myanmar Yangon</w:t>
      </w:r>
      <w:r>
        <w:t xml:space="preserve"> </w:t>
      </w:r>
      <w:r>
        <w:t xml:space="preserve">presents unique challenges that require robust financial management systems.</w:t>
      </w:r>
    </w:p>
    <w:p>
      <w:pPr>
        <w:pStyle w:val="BodyText"/>
      </w:pPr>
      <w:r>
        <w:t xml:space="preserve">The traditional perception of an</w:t>
      </w:r>
      <w:r>
        <w:t xml:space="preserve"> </w:t>
      </w:r>
      <w:r>
        <w:rPr>
          <w:bCs/>
          <w:b/>
        </w:rPr>
        <w:t xml:space="preserve">Accountant</w:t>
      </w:r>
      <w:r>
        <w:t xml:space="preserve"> </w:t>
      </w:r>
      <w:r>
        <w:t xml:space="preserve">as merely a recorder of historical transactions is increasingly obsolete. In the contemporary business environment, particularly in emerging markets like Myanmar, accountants are required to be strategic partners who interpret complex regulatory frameworks and provide insights into risk management. This paper argues that the professionalization and modernization of accountancy practices in</w:t>
      </w:r>
      <w:r>
        <w:t xml:space="preserve"> </w:t>
      </w:r>
      <w:r>
        <w:rPr>
          <w:bCs/>
          <w:b/>
        </w:rPr>
        <w:t xml:space="preserve">Myanmar Yangon</w:t>
      </w:r>
      <w:r>
        <w:t xml:space="preserve"> </w:t>
      </w:r>
      <w:r>
        <w:t xml:space="preserve">are not just administrative necessities but are fundamental drivers of economic stability and international integration.</w:t>
      </w:r>
    </w:p>
    <w:bookmarkEnd w:id="21"/>
    <w:bookmarkStart w:id="22" w:name="Xb0a7bafeb938af2c20d87757bf3982de3ee38ed"/>
    <w:p>
      <w:pPr>
        <w:pStyle w:val="Heading2"/>
      </w:pPr>
      <w:r>
        <w:t xml:space="preserve">2. The Regulatory Landscape: Compliance with Global Standards</w:t>
      </w:r>
    </w:p>
    <w:p>
      <w:pPr>
        <w:pStyle w:val="FirstParagraph"/>
      </w:pPr>
      <w:r>
        <w:t xml:space="preserve">A primary driver for the evolution of the accounting profession in Myanmar has been the push towards harmonization with global standards. Historically, local practices varied widely, often lacking transparency and consistency. However, recent regulatory reforms have mandated a stricter adherence to International Financial Reporting Standards (IFRS). For an</w:t>
      </w:r>
      <w:r>
        <w:t xml:space="preserve"> </w:t>
      </w:r>
      <w:r>
        <w:rPr>
          <w:bCs/>
          <w:b/>
        </w:rPr>
        <w:t xml:space="preserve">Accountant</w:t>
      </w:r>
      <w:r>
        <w:t xml:space="preserve"> </w:t>
      </w:r>
      <w:r>
        <w:t xml:space="preserve">practicing in</w:t>
      </w:r>
      <w:r>
        <w:t xml:space="preserve"> </w:t>
      </w:r>
      <w:r>
        <w:rPr>
          <w:bCs/>
          <w:b/>
        </w:rPr>
        <w:t xml:space="preserve">Myanmar Yangon</w:t>
      </w:r>
      <w:r>
        <w:t xml:space="preserve">, this transition has been both a challenge and an opportunity.</w:t>
      </w:r>
    </w:p>
    <w:p>
      <w:pPr>
        <w:pStyle w:val="BodyText"/>
      </w:pPr>
      <w:r>
        <w:t xml:space="preserve">The adoption of IFRS requires accountants to possess deep technical knowledge and continuous professional development skills. In the bustling business districts of Yangon, firms are increasingly investing in training programs to ensure that their staff can produce financial statements that are comparable on a global scale. This shift is crucial for attracting foreign direct investment (FDI). International investors require confidence that the financial reports they review from companies based in</w:t>
      </w:r>
      <w:r>
        <w:t xml:space="preserve"> </w:t>
      </w:r>
      <w:r>
        <w:rPr>
          <w:bCs/>
          <w:b/>
        </w:rPr>
        <w:t xml:space="preserve">Myanmar Yangon</w:t>
      </w:r>
      <w:r>
        <w:t xml:space="preserve"> </w:t>
      </w:r>
      <w:r>
        <w:t xml:space="preserve">adhere to internationally recognized benchmarks. Consequently, the</w:t>
      </w:r>
      <w:r>
        <w:t xml:space="preserve"> </w:t>
      </w:r>
      <w:r>
        <w:rPr>
          <w:bCs/>
          <w:b/>
        </w:rPr>
        <w:t xml:space="preserve">Accountant</w:t>
      </w:r>
      <w:r>
        <w:t xml:space="preserve"> </w:t>
      </w:r>
      <w:r>
        <w:t xml:space="preserve">has become the gatekeeper of this credibility.</w:t>
      </w:r>
    </w:p>
    <w:bookmarkEnd w:id="22"/>
    <w:bookmarkStart w:id="23" w:name="X93451f8286e35a4ce9be481dc689a8681e850b8"/>
    <w:p>
      <w:pPr>
        <w:pStyle w:val="Heading2"/>
      </w:pPr>
      <w:r>
        <w:t xml:space="preserve">3. Navigating Economic Volatility and Currency Fluctuations</w:t>
      </w:r>
    </w:p>
    <w:p>
      <w:pPr>
        <w:pStyle w:val="FirstParagraph"/>
      </w:pPr>
      <w:r>
        <w:t xml:space="preserve">The economic environment in Myanmar is characterized by significant volatility, including currency fluctuations and inflationary pressures. For businesses operating in</w:t>
      </w:r>
      <w:r>
        <w:t xml:space="preserve"> </w:t>
      </w:r>
      <w:r>
        <w:rPr>
          <w:bCs/>
          <w:b/>
        </w:rPr>
        <w:t xml:space="preserve">Myanmar Yangon</w:t>
      </w:r>
      <w:r>
        <w:t xml:space="preserve">, managing these risks is paramount. Herein lies the expanded role of the modern</w:t>
      </w:r>
      <w:r>
        <w:t xml:space="preserve"> </w:t>
      </w:r>
      <w:r>
        <w:rPr>
          <w:bCs/>
          <w:b/>
        </w:rPr>
        <w:t xml:space="preserve">Accountant</w:t>
      </w:r>
      <w:r>
        <w:t xml:space="preserve">. No longer limited to tax compliance, today's accountant must engage in sophisticated hedging strategies, cash flow forecasting, and liquidity management.</w:t>
      </w:r>
    </w:p>
    <w:p>
      <w:pPr>
        <w:pStyle w:val="BodyText"/>
      </w:pPr>
      <w:r>
        <w:t xml:space="preserve">In a market where exchange rates can shift rapidly, the ability of an</w:t>
      </w:r>
      <w:r>
        <w:t xml:space="preserve"> </w:t>
      </w:r>
      <w:r>
        <w:rPr>
          <w:bCs/>
          <w:b/>
        </w:rPr>
        <w:t xml:space="preserve">Accountant</w:t>
      </w:r>
      <w:r>
        <w:t xml:space="preserve"> </w:t>
      </w:r>
      <w:r>
        <w:t xml:space="preserve">to provide real-time financial analysis is invaluable. Accountants in Yangon are increasingly collaborating with treasury departments to mitigate forex risks. They must understand not only local tax laws but also international transfer pricing regulations to ensure that multinational entities operating in the region remain compliant and efficient. This strategic advisory role highlights the growing importance of the</w:t>
      </w:r>
      <w:r>
        <w:t xml:space="preserve"> </w:t>
      </w:r>
      <w:r>
        <w:rPr>
          <w:bCs/>
          <w:b/>
        </w:rPr>
        <w:t xml:space="preserve">Accountant</w:t>
      </w:r>
      <w:r>
        <w:t xml:space="preserve"> </w:t>
      </w:r>
      <w:r>
        <w:t xml:space="preserve">as a key decision-maker rather than a back-office functionary.</w:t>
      </w:r>
    </w:p>
    <w:bookmarkEnd w:id="23"/>
    <w:bookmarkStart w:id="24" w:name="X57a799f3ba09d0cea222905e99fb62682865b5c"/>
    <w:p>
      <w:pPr>
        <w:pStyle w:val="Heading2"/>
      </w:pPr>
      <w:r>
        <w:t xml:space="preserve">4. Digital Transformation and Technological Adoption</w:t>
      </w:r>
    </w:p>
    <w:p>
      <w:pPr>
        <w:pStyle w:val="FirstParagraph"/>
      </w:pPr>
      <w:r>
        <w:t xml:space="preserve">The fourth industrial revolution has reached even emerging markets, with Myanmar Yangon witnessing a surge in digital adoption. The integration of cloud-based accounting software, artificial intelligence (AI) in auditing, and blockchain for secure transactions is reshaping the profession. For accountants working in this region, technological literacy is no longer optional; it is essential.</w:t>
      </w:r>
    </w:p>
    <w:p>
      <w:pPr>
        <w:pStyle w:val="BodyText"/>
      </w:pPr>
      <w:r>
        <w:t xml:space="preserve">In</w:t>
      </w:r>
      <w:r>
        <w:t xml:space="preserve"> </w:t>
      </w:r>
      <w:r>
        <w:rPr>
          <w:bCs/>
          <w:b/>
        </w:rPr>
        <w:t xml:space="preserve">Myanmar Yangon</w:t>
      </w:r>
      <w:r>
        <w:t xml:space="preserve">, the shift from manual ledgers to automated systems has improved accuracy and efficiency. However, this transition also brings challenges related to data security and cyber risks. Accountants must now possess cybersecurity awareness to protect sensitive financial data. Furthermore, the use of big data analytics allows accountants in Yangon to uncover trends and anomalies that were previously invisible, thereby enhancing fraud detection and operational efficiency. The</w:t>
      </w:r>
      <w:r>
        <w:t xml:space="preserve"> </w:t>
      </w:r>
      <w:r>
        <w:rPr>
          <w:bCs/>
          <w:b/>
        </w:rPr>
        <w:t xml:space="preserve">Accountant</w:t>
      </w:r>
      <w:r>
        <w:t xml:space="preserve"> </w:t>
      </w:r>
      <w:r>
        <w:t xml:space="preserve">of today in this region is expected to be proficient in using digital tools to streamline reporting processes and provide predictive insights.</w:t>
      </w:r>
    </w:p>
    <w:bookmarkEnd w:id="24"/>
    <w:bookmarkStart w:id="25" w:name="X5f6675485a9868d3a5501bd5fdd3ecac278b8cb"/>
    <w:p>
      <w:pPr>
        <w:pStyle w:val="Heading2"/>
      </w:pPr>
      <w:r>
        <w:t xml:space="preserve">5. Ethical Standards and Corporate Governance</w:t>
      </w:r>
    </w:p>
    <w:p>
      <w:pPr>
        <w:pStyle w:val="FirstParagraph"/>
      </w:pPr>
      <w:r>
        <w:t xml:space="preserve">Closely linked to regulatory compliance is the issue of ethics. In any emerging market, the risk of corporate malfeasance exists, making strong governance structures vital. The Institute of Chartered Accountants in Myanmar (ICAM) and other professional bodies have been actively promoting ethical standards among practitioners in</w:t>
      </w:r>
      <w:r>
        <w:t xml:space="preserve"> </w:t>
      </w:r>
      <w:r>
        <w:rPr>
          <w:bCs/>
          <w:b/>
        </w:rPr>
        <w:t xml:space="preserve">Myanmar Yangon</w:t>
      </w:r>
      <w:r>
        <w:t xml:space="preserve">.</w:t>
      </w:r>
    </w:p>
    <w:p>
      <w:pPr>
        <w:pStyle w:val="BodyText"/>
      </w:pPr>
      <w:r>
        <w:t xml:space="preserve">An</w:t>
      </w:r>
      <w:r>
        <w:t xml:space="preserve"> </w:t>
      </w:r>
      <w:r>
        <w:rPr>
          <w:bCs/>
          <w:b/>
        </w:rPr>
        <w:t xml:space="preserve">Accountant</w:t>
      </w:r>
      <w:r>
        <w:t xml:space="preserve"> </w:t>
      </w:r>
      <w:r>
        <w:t xml:space="preserve">serves as the moral compass of an organization. They are tasked with ensuring that financial reporting is not only accurate but also honest and transparent. In the context of international partnerships, ethical lapses can have severe reputational consequences for both local firms and their global partners. Therefore, promoting a culture of integrity among accountants in Yangon is critical for sustaining long-term business relationships.</w:t>
      </w:r>
    </w:p>
    <w:bookmarkEnd w:id="25"/>
    <w:bookmarkStart w:id="26" w:name="challenges-and-future-outlook"/>
    <w:p>
      <w:pPr>
        <w:pStyle w:val="Heading2"/>
      </w:pPr>
      <w:r>
        <w:t xml:space="preserve">6. Challenges and Future Outlook</w:t>
      </w:r>
    </w:p>
    <w:p>
      <w:pPr>
        <w:pStyle w:val="FirstParagraph"/>
      </w:pPr>
      <w:r>
        <w:t xml:space="preserve">Despite the progress made, several challenges remain for the accounting profession in Myanmar Yangon. These include a shortage of highly qualified professionals with expertise in specialized areas such as forensic accounting and international taxation. Additionally, infrastructure limitations, such as intermittent internet connectivity in certain areas, can hinder the seamless adoption of digital solutions.</w:t>
      </w:r>
    </w:p>
    <w:p>
      <w:pPr>
        <w:pStyle w:val="BodyText"/>
      </w:pPr>
      <w:r>
        <w:t xml:space="preserve">To address these gaps, there is a need for enhanced collaboration between educational institutions in Myanmar Yangon and professional accounting bodies. Curricula must be updated to reflect current industry needs, emphasizing both technical skills and soft skills like critical thinking and communication. As the economy continues to evolve, the demand for sophisticated financial advice will only increase.</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Accountant</w:t>
      </w:r>
      <w:r>
        <w:t xml:space="preserve"> </w:t>
      </w:r>
      <w:r>
        <w:t xml:space="preserve">in Myanmar Yangon is undergoing a profound transformation driven by regulatory changes, economic complexities, and technological advancements. From ensuring compliance with IFRS to managing currency risks and implementing digital solutions, accountants are central to the financial health of businesses in this vibrant city. As</w:t>
      </w:r>
      <w:r>
        <w:t xml:space="preserve"> </w:t>
      </w:r>
      <w:r>
        <w:rPr>
          <w:bCs/>
          <w:b/>
        </w:rPr>
        <w:t xml:space="preserve">Myanmar Yangon</w:t>
      </w:r>
      <w:r>
        <w:t xml:space="preserve"> </w:t>
      </w:r>
      <w:r>
        <w:t xml:space="preserve">continues its journey toward greater economic integration, the profession must continue to adapt and grow. By embracing innovation and upholding high ethical standards, accountants will play a pivotal role in shaping a transparent, resilient, and prosperous financial future for the region.</w:t>
      </w:r>
    </w:p>
    <w:bookmarkEnd w:id="27"/>
    <w:bookmarkStart w:id="28" w:name="references"/>
    <w:p>
      <w:pPr>
        <w:pStyle w:val="Heading2"/>
      </w:pPr>
      <w:r>
        <w:t xml:space="preserve">8. References</w:t>
      </w:r>
    </w:p>
    <w:p>
      <w:pPr>
        <w:numPr>
          <w:ilvl w:val="0"/>
          <w:numId w:val="1001"/>
        </w:numPr>
        <w:pStyle w:val="Compact"/>
      </w:pPr>
      <w:r>
        <w:t xml:space="preserve">Institute of Chartered Accountants in Myanmar. (2023). *Annual Report on Professional Standards and Education*.</w:t>
      </w:r>
    </w:p>
    <w:p>
      <w:pPr>
        <w:numPr>
          <w:ilvl w:val="0"/>
          <w:numId w:val="1001"/>
        </w:numPr>
        <w:pStyle w:val="Compact"/>
      </w:pPr>
      <w:r>
        <w:t xml:space="preserve">Mingaladar News. (2024). *Economic Growth and Financial Sector Development in Yangon*.</w:t>
      </w:r>
    </w:p>
    <w:p>
      <w:pPr>
        <w:numPr>
          <w:ilvl w:val="0"/>
          <w:numId w:val="1001"/>
        </w:numPr>
        <w:pStyle w:val="Compact"/>
      </w:pPr>
      <w:r>
        <w:t xml:space="preserve">National Bank of Myanmar. (2023). *Monetary Policy Review and Exchange Rate Stability*.</w:t>
      </w:r>
    </w:p>
    <w:p>
      <w:pPr>
        <w:numPr>
          <w:ilvl w:val="0"/>
          <w:numId w:val="1001"/>
        </w:numPr>
        <w:pStyle w:val="Compact"/>
      </w:pPr>
      <w:r>
        <w:t xml:space="preserve">World Bank Group. (2023). *Myanmar Economic Monitor: Building Resilience in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Myanmar Yangon: Navigating Financial Reform and Digital Transformation</dc:title>
  <dc:creator/>
  <dc:language>en</dc:language>
  <cp:keywords/>
  <dcterms:created xsi:type="dcterms:W3CDTF">2026-07-29T13:21:28Z</dcterms:created>
  <dcterms:modified xsi:type="dcterms:W3CDTF">2026-07-29T13:21:28Z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