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Netherlands</w:t>
      </w:r>
      <w:r>
        <w:t xml:space="preserve"> </w:t>
      </w:r>
      <w:r>
        <w:t xml:space="preserve">Amsterdam:</w:t>
      </w:r>
      <w:r>
        <w:t xml:space="preserve"> </w:t>
      </w:r>
      <w:r>
        <w:t xml:space="preserve">Navigating</w:t>
      </w:r>
      <w:r>
        <w:t xml:space="preserve"> </w:t>
      </w:r>
      <w:r>
        <w:t xml:space="preserve">Financial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p>
      <w:pPr>
        <w:pStyle w:val="FirstParagraph"/>
      </w:pPr>
      <w:r>
        <w:t xml:space="preserve">```html</w:t>
      </w:r>
    </w:p>
    <w:bookmarkStart w:id="27" w:name="X0eb3a1dbe85f8d58229c34e36d255a811b3b629"/>
    <w:p>
      <w:pPr>
        <w:pStyle w:val="Heading1"/>
      </w:pPr>
      <w:r>
        <w:t xml:space="preserve">The Role of the Accountant in Netherlands Amsterdam: Navigating Financial Complexity in a Global Hub</w:t>
      </w:r>
    </w:p>
    <w:p>
      <w:pPr>
        <w:pStyle w:val="FirstParagraph"/>
      </w:pPr>
      <w:r>
        <w:rPr>
          <w:bCs/>
          <w:b/>
        </w:rPr>
        <w:t xml:space="preserve">Presented at the International Symposium on European Financial Systems, 2024</w:t>
      </w:r>
      <w:r>
        <w:br/>
      </w:r>
      <w:r>
        <w:rPr>
          <w:bCs/>
          <w:b/>
        </w:rPr>
        <w:t xml:space="preserve">Drafted for Proceedings of the Netherlands Accounting Research Group</w:t>
      </w:r>
    </w:p>
    <w:p>
      <w:pPr>
        <w:pStyle w:val="BodyText"/>
      </w:pPr>
      <w:r>
        <w:rPr>
          <w:bCs/>
          <w:b/>
        </w:rPr>
        <w:t xml:space="preserve">Abstract:</w:t>
      </w:r>
      <w:r>
        <w:t xml:space="preserve"> </w:t>
      </w:r>
      <w:r>
        <w:t xml:space="preserve">As a leading global financial and business hub, Netherlands Amsterdam presents a unique ecosystem for corporate finance. This paper examines the evolving role of the Accountant within this specific geographic and regulatory context. It explores how traditional bookkeeping has transformed into strategic advisory, driven by strict Dutch taxation laws, international compliance requirements (GDPR, OECD BEPS), and the digital transformation of financial services. The study highlights the necessity for accountants in Netherlands Amsterdam to possess not only technical expertise but also multilingual communication skills and digital literacy.</w:t>
      </w:r>
    </w:p>
    <w:bookmarkStart w:id="20" w:name="introduction"/>
    <w:p>
      <w:pPr>
        <w:pStyle w:val="Heading2"/>
      </w:pPr>
      <w:r>
        <w:t xml:space="preserve">1. Introduction</w:t>
      </w:r>
    </w:p>
    <w:p>
      <w:pPr>
        <w:pStyle w:val="FirstParagraph"/>
      </w:pPr>
      <w:r>
        <w:t xml:space="preserve">In the modern global economy, financial transparency and regulatory compliance are paramount. Nowhere is this more evident than in the</w:t>
      </w:r>
      <w:r>
        <w:t xml:space="preserve"> </w:t>
      </w:r>
      <w:r>
        <w:rPr>
          <w:bCs/>
          <w:b/>
        </w:rPr>
        <w:t xml:space="preserve">Netherlands Amsterdam</w:t>
      </w:r>
      <w:r>
        <w:t xml:space="preserve">, a city that serves as one of Europe's most critical nodes for international trade, technology startups, and multinational headquarters. For businesses operating in this vibrant metropolis, the role of the</w:t>
      </w:r>
      <w:r>
        <w:t xml:space="preserve"> </w:t>
      </w:r>
      <w:r>
        <w:rPr>
          <w:bCs/>
          <w:b/>
        </w:rPr>
        <w:t xml:space="preserve">Accountant</w:t>
      </w:r>
      <w:r>
        <w:t xml:space="preserve"> </w:t>
      </w:r>
      <w:r>
        <w:t xml:space="preserve">has transcended traditional boundary lines. No longer solely responsible for year-end tax filings or basic bookkeeping, the contemporary</w:t>
      </w:r>
      <w:r>
        <w:t xml:space="preserve"> </w:t>
      </w:r>
      <w:r>
        <w:rPr>
          <w:bCs/>
          <w:b/>
        </w:rPr>
        <w:t xml:space="preserve">Accountant</w:t>
      </w:r>
      <w:r>
        <w:t xml:space="preserve"> </w:t>
      </w:r>
      <w:r>
        <w:t xml:space="preserve">in</w:t>
      </w:r>
      <w:r>
        <w:t xml:space="preserve"> </w:t>
      </w:r>
      <w:r>
        <w:rPr>
          <w:bCs/>
          <w:b/>
        </w:rPr>
        <w:t xml:space="preserve">Netherlands Amsterdam</w:t>
      </w:r>
      <w:r>
        <w:t xml:space="preserve"> </w:t>
      </w:r>
      <w:r>
        <w:t xml:space="preserve">acts as a strategic partner, guiding companies through a labyrinth of local regulations and international financial standards.</w:t>
      </w:r>
    </w:p>
    <w:p>
      <w:pPr>
        <w:pStyle w:val="BodyText"/>
      </w:pPr>
      <w:r>
        <w:t xml:space="preserve">This conference paper aims to dissect the multifaceted responsibilities of accountants operating within this specific region. By analyzing the unique economic landscape of</w:t>
      </w:r>
      <w:r>
        <w:t xml:space="preserve"> </w:t>
      </w:r>
      <w:r>
        <w:rPr>
          <w:bCs/>
          <w:b/>
        </w:rPr>
        <w:t xml:space="preserve">Netherlands Amsterdam</w:t>
      </w:r>
      <w:r>
        <w:t xml:space="preserve">, we can better understand why specialized accounting knowledge is crucial for sustainable business growth in this region. The interplay between Dutch civil law, European Union directives, and local municipal requirements creates a distinct professional environment that demands high levels of proficiency from financial practitioners.</w:t>
      </w:r>
    </w:p>
    <w:bookmarkEnd w:id="20"/>
    <w:bookmarkStart w:id="21" w:name="X33125139a7e0282b0450bc3787ffe5adf929480"/>
    <w:p>
      <w:pPr>
        <w:pStyle w:val="Heading2"/>
      </w:pPr>
      <w:r>
        <w:t xml:space="preserve">2. The Regulatory Landscape: Why Location Matters</w:t>
      </w:r>
    </w:p>
    <w:p>
      <w:pPr>
        <w:pStyle w:val="FirstParagraph"/>
      </w:pPr>
      <w:r>
        <w:t xml:space="preserve">The regulatory environment in</w:t>
      </w:r>
      <w:r>
        <w:t xml:space="preserve"> </w:t>
      </w:r>
      <w:r>
        <w:rPr>
          <w:bCs/>
          <w:b/>
        </w:rPr>
        <w:t xml:space="preserve">Netherlands Amsterdam</w:t>
      </w:r>
      <w:r>
        <w:t xml:space="preserve"> </w:t>
      </w:r>
      <w:r>
        <w:t xml:space="preserve">is characterized by rigorous standards set forth by the Dutch Tax and Customs Administration (Belastingdienst). For an</w:t>
      </w:r>
      <w:r>
        <w:t xml:space="preserve"> </w:t>
      </w:r>
      <w:r>
        <w:rPr>
          <w:bCs/>
          <w:b/>
        </w:rPr>
        <w:t xml:space="preserve">Accountant</w:t>
      </w:r>
      <w:r>
        <w:t xml:space="preserve">, navigating these waters requires deep local knowledge. Unlike some other jurisdictions where tax codes may be simpler, the Dutch system includes complex provisions regarding corporate income tax, value-added tax (VAT), payroll taxes, and dividend taxation.</w:t>
      </w:r>
    </w:p>
    <w:p>
      <w:pPr>
        <w:pStyle w:val="BodyText"/>
      </w:pPr>
      <w:r>
        <w:t xml:space="preserve">Furthermore, businesses in</w:t>
      </w:r>
      <w:r>
        <w:t xml:space="preserve"> </w:t>
      </w:r>
      <w:r>
        <w:rPr>
          <w:bCs/>
          <w:b/>
        </w:rPr>
        <w:t xml:space="preserve">Netherlands Amsterdam</w:t>
      </w:r>
      <w:r>
        <w:t xml:space="preserve"> </w:t>
      </w:r>
      <w:r>
        <w:t xml:space="preserve">often operate across borders. Consequently, accountants must ensure compliance with international reporting standards such as International Financial Reporting Standards (IFRS) and adhere to the General Data Protection Regulation (GDPR), which is strictly enforced within the European Union. The physical location of Amsterdam facilitates a high volume of cross-border transactions, thereby increasing the complexity for any</w:t>
      </w:r>
      <w:r>
        <w:t xml:space="preserve"> </w:t>
      </w:r>
      <w:r>
        <w:rPr>
          <w:bCs/>
          <w:b/>
        </w:rPr>
        <w:t xml:space="preserve">Accountant</w:t>
      </w:r>
      <w:r>
        <w:t xml:space="preserve"> </w:t>
      </w:r>
      <w:r>
        <w:t xml:space="preserve">tasked with maintaining accurate financial records that satisfy both local authorities and international stakeholders.</w:t>
      </w:r>
    </w:p>
    <w:bookmarkEnd w:id="21"/>
    <w:bookmarkStart w:id="22" w:name="X0b5818679042a5d777d6fc5dc05ad0d9b936622"/>
    <w:p>
      <w:pPr>
        <w:pStyle w:val="Heading2"/>
      </w:pPr>
      <w:r>
        <w:t xml:space="preserve">3. Digital Transformation and Technological Integration</w:t>
      </w:r>
    </w:p>
    <w:p>
      <w:pPr>
        <w:pStyle w:val="FirstParagraph"/>
      </w:pPr>
      <w:r>
        <w:rPr>
          <w:bCs/>
          <w:b/>
        </w:rPr>
        <w:t xml:space="preserve">Netherlands Amsterdam</w:t>
      </w:r>
      <w:r>
        <w:t xml:space="preserve"> </w:t>
      </w:r>
      <w:r>
        <w:t xml:space="preserve">is not only a financial center but also a leader in fintech innovation. This technological boom has significantly impacted the profession of accounting. The modern</w:t>
      </w:r>
      <w:r>
        <w:t xml:space="preserve"> </w:t>
      </w:r>
      <w:r>
        <w:rPr>
          <w:bCs/>
          <w:b/>
        </w:rPr>
        <w:t xml:space="preserve">Accountant</w:t>
      </w:r>
      <w:r>
        <w:t xml:space="preserve"> </w:t>
      </w:r>
      <w:r>
        <w:t xml:space="preserve">must be proficient in using advanced accounting software, cloud-based solutions, and artificial intelligence tools that automate routine tasks such as data entry and invoice processing.</w:t>
      </w:r>
    </w:p>
    <w:p>
      <w:pPr>
        <w:pStyle w:val="BodyText"/>
      </w:pPr>
      <w:r>
        <w:t xml:space="preserve">In response to this digital shift, many firms in</w:t>
      </w:r>
      <w:r>
        <w:t xml:space="preserve"> </w:t>
      </w:r>
      <w:r>
        <w:rPr>
          <w:bCs/>
          <w:b/>
        </w:rPr>
        <w:t xml:space="preserve">Netherlands Amsterdam</w:t>
      </w:r>
      <w:r>
        <w:t xml:space="preserve"> </w:t>
      </w:r>
      <w:r>
        <w:t xml:space="preserve">have adopted real-time reporting systems. This allows the</w:t>
      </w:r>
      <w:r>
        <w:t xml:space="preserve"> </w:t>
      </w:r>
      <w:r>
        <w:rPr>
          <w:bCs/>
          <w:b/>
        </w:rPr>
        <w:t xml:space="preserve">Accountant</w:t>
      </w:r>
      <w:r>
        <w:t xml:space="preserve"> </w:t>
      </w:r>
      <w:r>
        <w:t xml:space="preserve">to provide immediate insights into a company's financial health rather than waiting for quarterly or annual statements. For startups and scale-ups in the city, who often require rapid funding cycles, this agility is invaluable. The ability of an</w:t>
      </w:r>
      <w:r>
        <w:t xml:space="preserve"> </w:t>
      </w:r>
      <w:r>
        <w:rPr>
          <w:bCs/>
          <w:b/>
        </w:rPr>
        <w:t xml:space="preserve">Accountant</w:t>
      </w:r>
      <w:r>
        <w:t xml:space="preserve"> </w:t>
      </w:r>
      <w:r>
        <w:t xml:space="preserve">to integrate financial data with other business systems (such as CRM or ERP) provides a holistic view of performance, enabling better decision-making for management teams.</w:t>
      </w:r>
    </w:p>
    <w:bookmarkEnd w:id="22"/>
    <w:bookmarkStart w:id="23" w:name="strategic-advisory-and-business-growth"/>
    <w:p>
      <w:pPr>
        <w:pStyle w:val="Heading2"/>
      </w:pPr>
      <w:r>
        <w:t xml:space="preserve">4. Strategic Advisory and Business Growth</w:t>
      </w:r>
    </w:p>
    <w:p>
      <w:pPr>
        <w:pStyle w:val="FirstParagraph"/>
      </w:pPr>
      <w:r>
        <w:t xml:space="preserve">Beyond compliance, the</w:t>
      </w:r>
      <w:r>
        <w:t xml:space="preserve"> </w:t>
      </w:r>
      <w:r>
        <w:rPr>
          <w:bCs/>
          <w:b/>
        </w:rPr>
        <w:t xml:space="preserve">Accountant</w:t>
      </w:r>
      <w:r>
        <w:rPr>
          <w:iCs/>
          <w:i/>
        </w:rPr>
        <w:t xml:space="preserve">'s</w:t>
      </w:r>
      <w:r>
        <w:t xml:space="preserve">Netherlands AmsterdamAccountant</w:t>
      </w:r>
    </w:p>
    <w:p>
      <w:pPr>
        <w:pStyle w:val="BodyText"/>
      </w:pPr>
      <w:r>
        <w:t xml:space="preserve">For example, the Netherlands offers various incentives for Research &amp; Development (R&amp;D) activities through the Innovations Box regime and R&amp;D tax credits. An</w:t>
      </w:r>
      <w:r>
        <w:t xml:space="preserve"> </w:t>
      </w:r>
      <w:r>
        <w:rPr>
          <w:bCs/>
          <w:b/>
        </w:rPr>
        <w:t xml:space="preserve">Accountant</w:t>
      </w:r>
      <w:r>
        <w:t xml:space="preserve"> </w:t>
      </w:r>
      <w:r>
        <w:t xml:space="preserve">must possess the expertise to advise clients on how to qualify for these benefits, thereby reducing their tax burden and enhancing cash flow. Additionally, with Amsterdam being a hub for sustainable business practices, accountants are increasingly involved in environmental accounting and reporting on ESG (Environmental, Social, and Governance) criteria.</w:t>
      </w:r>
    </w:p>
    <w:bookmarkEnd w:id="23"/>
    <w:bookmarkStart w:id="24" w:name="Xa1daa3e991ed316dd3a318cb5b8e6ac07fe5a3c"/>
    <w:p>
      <w:pPr>
        <w:pStyle w:val="Heading2"/>
      </w:pPr>
      <w:r>
        <w:t xml:space="preserve">5. Challenges Facing Accountants in Netherlands Amsterdam</w:t>
      </w:r>
    </w:p>
    <w:p>
      <w:pPr>
        <w:pStyle w:val="FirstParagraph"/>
      </w:pPr>
      <w:r>
        <w:t xml:space="preserve">Despite the opportunities,</w:t>
      </w:r>
      <w:r>
        <w:t xml:space="preserve"> </w:t>
      </w:r>
      <w:r>
        <w:rPr>
          <w:bCs/>
          <w:b/>
        </w:rPr>
        <w:t xml:space="preserve">Accountant</w:t>
      </w:r>
      <w:r>
        <w:t xml:space="preserve">s operating in</w:t>
      </w:r>
      <w:r>
        <w:t xml:space="preserve"> </w:t>
      </w:r>
      <w:r>
        <w:rPr>
          <w:bCs/>
          <w:b/>
        </w:rPr>
        <w:t xml:space="preserve">Netherlands Amsterdam</w:t>
      </w:r>
    </w:p>
    <w:p>
      <w:pPr>
        <w:pStyle w:val="BodyText"/>
      </w:pPr>
      <w:r>
        <w:t xml:space="preserve">Moreover, language barriers can pose a challenge. While English is widely spoken in</w:t>
      </w:r>
      <w:r>
        <w:t xml:space="preserve"> </w:t>
      </w:r>
      <w:r>
        <w:rPr>
          <w:bCs/>
          <w:b/>
        </w:rPr>
        <w:t xml:space="preserve">Netherlands Amsterdam</w:t>
      </w:r>
      <w:r>
        <w:t xml:space="preserve">, official documentation with government bodies often requires proficiency in Dutch. Therefore, multilingual capabilities are an essential skill set for any</w:t>
      </w:r>
      <w:r>
        <w:t xml:space="preserve"> </w:t>
      </w:r>
      <w:r>
        <w:rPr>
          <w:bCs/>
          <w:b/>
        </w:rPr>
        <w:t xml:space="preserve">Accountant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AccountantNetherlands Amsterdam</w:t>
      </w:r>
    </w:p>
    <w:p>
      <w:pPr>
        <w:pStyle w:val="BodyText"/>
      </w:pPr>
      <w:r>
        <w:t xml:space="preserve">For businesses operating in this region, selecting an</w:t>
      </w:r>
    </w:p>
    <w:p>
      <w:pPr>
        <w:pStyle w:val="BodyText"/>
      </w:pPr>
      <w:r>
        <w:t xml:space="preserve">AccountantAccountantNetherlands Amsterdam. It is imperative that both practitioners and policymakers recognize these evolving dynamics to ensure that financial services remain robust, efficient, and supportive of economic growth in this vital European city.</w:t>
      </w:r>
    </w:p>
    <w:bookmarkEnd w:id="25"/>
    <w:bookmarkStart w:id="26" w:name="references-illustrative"/>
    <w:p>
      <w:pPr>
        <w:pStyle w:val="Heading2"/>
      </w:pPr>
      <w:r>
        <w:t xml:space="preserve">7. References (Illustrative)</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Dutch Tax and Customs Administration (Belastingdienst). "Corporate Income Tax Guidelines 2023."</w:t>
      </w:r>
    </w:p>
    <w:p>
      <w:pPr>
        <w:numPr>
          <w:ilvl w:val="0"/>
          <w:numId w:val="1001"/>
        </w:numPr>
        <w:pStyle w:val="Compact"/>
      </w:pPr>
      <w:r>
        <w:t xml:space="preserve">Netherlands Institute of Certified Accountants (NIvO). "Professional Standards for External Auditors."</w:t>
      </w:r>
    </w:p>
    <w:p>
      <w:pPr>
        <w:numPr>
          <w:ilvl w:val="0"/>
          <w:numId w:val="1001"/>
        </w:numPr>
        <w:pStyle w:val="Compact"/>
      </w:pPr>
      <w:r>
        <w:t xml:space="preserve">OECD. "Base Erosion and Profit Shifting (BEPS) Project: Implementation in EU Member States."</w:t>
      </w:r>
    </w:p>
    <w:p>
      <w:pPr>
        <w:numPr>
          <w:ilvl w:val="0"/>
          <w:numId w:val="1001"/>
        </w:numPr>
        <w:pStyle w:val="Compact"/>
      </w:pPr>
      <w:r>
        <w:t xml:space="preserve">Alexander Graham Associates. "The State of the Dutch Accounting Profession: Trends and Challenges."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Netherlands Amsterdam: Navigating Financial Complexity in a Global Hub</dc:title>
  <dc:creator/>
  <dc:language>en</dc:language>
  <cp:keywords/>
  <dcterms:created xsi:type="dcterms:W3CDTF">2026-07-29T15:29:05Z</dcterms:created>
  <dcterms:modified xsi:type="dcterms:W3CDTF">2026-07-29T15:29:05Z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